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7A1CAD">
        <w:trPr>
          <w:trHeight w:val="2127"/>
        </w:trPr>
        <w:tc>
          <w:tcPr>
            <w:tcW w:w="3382" w:type="dxa"/>
          </w:tcPr>
          <w:p w:rsidR="00497D80" w:rsidRDefault="00497D80" w:rsidP="007A1CAD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7A1CAD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7A1CAD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proofErr w:type="spellStart"/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  <w:proofErr w:type="spellEnd"/>
          </w:p>
          <w:p w:rsidR="00497D80" w:rsidRPr="008108E1" w:rsidRDefault="00497D80" w:rsidP="007A1CAD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7A1CAD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7A1CAD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7A1CAD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7A1CAD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</w:t>
      </w:r>
      <w:r w:rsidR="002A2E0E">
        <w:rPr>
          <w:sz w:val="19"/>
          <w:szCs w:val="19"/>
        </w:rPr>
        <w:t>7</w:t>
      </w:r>
      <w:r w:rsidR="002A2E0E">
        <w:rPr>
          <w:sz w:val="19"/>
          <w:szCs w:val="19"/>
          <w:lang w:val="sr-Latn-CS"/>
        </w:rPr>
        <w:t>-</w:t>
      </w:r>
      <w:r w:rsidR="002A2E0E">
        <w:rPr>
          <w:sz w:val="19"/>
          <w:szCs w:val="19"/>
        </w:rPr>
        <w:t>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25/4</w:t>
      </w:r>
      <w:r w:rsidR="002A2E0E">
        <w:rPr>
          <w:sz w:val="19"/>
          <w:szCs w:val="19"/>
          <w:lang w:val="sr-Cyrl-CS"/>
        </w:rPr>
        <w:t>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>.</w:t>
      </w:r>
      <w:proofErr w:type="spellStart"/>
      <w:r w:rsidRPr="008108E1">
        <w:rPr>
          <w:sz w:val="19"/>
          <w:szCs w:val="19"/>
        </w:rPr>
        <w:t>co.rs</w:t>
      </w:r>
      <w:proofErr w:type="spellEnd"/>
      <w:r w:rsidRPr="008108E1">
        <w:rPr>
          <w:sz w:val="19"/>
          <w:szCs w:val="19"/>
        </w:rPr>
        <w:t xml:space="preserve">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254ECF" w:rsidRPr="0094632C" w:rsidRDefault="007A1CAD" w:rsidP="00254EC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21-51/2019</w:t>
      </w:r>
    </w:p>
    <w:p w:rsidR="00254ECF" w:rsidRPr="0043093E" w:rsidRDefault="00254ECF" w:rsidP="00254ECF">
      <w:pPr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7A1CAD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7A1CAD">
        <w:rPr>
          <w:rFonts w:ascii="Times New Roman" w:hAnsi="Times New Roman" w:cs="Times New Roman"/>
          <w:sz w:val="24"/>
          <w:szCs w:val="24"/>
          <w:lang w:val="sr-Cyrl-CS"/>
        </w:rPr>
        <w:t>.10.201</w:t>
      </w:r>
      <w:r w:rsidR="007A1CA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254ECF" w:rsidRPr="0043093E" w:rsidRDefault="00254ECF" w:rsidP="00254ECF">
      <w:pPr>
        <w:tabs>
          <w:tab w:val="left" w:pos="15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4ECF" w:rsidRPr="0043093E" w:rsidRDefault="00254ECF" w:rsidP="00254ECF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43093E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 поступка јавне набавке мале вре</w:t>
      </w:r>
      <w:r w:rsidR="007A1CAD">
        <w:rPr>
          <w:rFonts w:ascii="Times New Roman" w:hAnsi="Times New Roman" w:cs="Times New Roman"/>
          <w:sz w:val="24"/>
          <w:szCs w:val="24"/>
          <w:lang w:val="sr-Cyrl-CS"/>
        </w:rPr>
        <w:t>дности број 21-</w:t>
      </w:r>
      <w:r w:rsidR="007A1CAD">
        <w:rPr>
          <w:rFonts w:ascii="Times New Roman" w:hAnsi="Times New Roman" w:cs="Times New Roman"/>
          <w:sz w:val="24"/>
          <w:szCs w:val="24"/>
          <w:lang w:val="en-US"/>
        </w:rPr>
        <w:t>51</w:t>
      </w:r>
      <w:r w:rsidR="007A1CAD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7A1CAD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од </w:t>
      </w:r>
      <w:r w:rsidR="007A1CA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4632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4142F">
        <w:rPr>
          <w:rFonts w:ascii="Times New Roman" w:hAnsi="Times New Roman" w:cs="Times New Roman"/>
          <w:sz w:val="24"/>
          <w:szCs w:val="24"/>
          <w:lang w:val="sr-Cyrl-CS"/>
        </w:rPr>
        <w:t>.1</w:t>
      </w:r>
      <w:r w:rsidR="007A1CAD">
        <w:rPr>
          <w:rFonts w:ascii="Times New Roman" w:hAnsi="Times New Roman" w:cs="Times New Roman"/>
          <w:sz w:val="24"/>
          <w:szCs w:val="24"/>
          <w:lang w:val="sr-Cyrl-CS"/>
        </w:rPr>
        <w:t>0.201</w:t>
      </w:r>
      <w:r w:rsidR="007A1CA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. године, објављује се:</w:t>
      </w:r>
    </w:p>
    <w:p w:rsidR="00254ECF" w:rsidRPr="0064142F" w:rsidRDefault="00254ECF" w:rsidP="0064142F">
      <w:pPr>
        <w:pStyle w:val="Heading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64142F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254ECF" w:rsidRPr="0043093E" w:rsidRDefault="00254ECF" w:rsidP="00254EC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</w:rPr>
        <w:t>у поступку</w:t>
      </w:r>
      <w:r w:rsidR="0045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93E">
        <w:rPr>
          <w:rFonts w:ascii="Times New Roman" w:hAnsi="Times New Roman" w:cs="Times New Roman"/>
          <w:b/>
          <w:sz w:val="24"/>
          <w:szCs w:val="24"/>
        </w:rPr>
        <w:t xml:space="preserve">јавне набавке мале вредности </w:t>
      </w:r>
    </w:p>
    <w:p w:rsidR="00254ECF" w:rsidRPr="0043093E" w:rsidRDefault="00254ECF" w:rsidP="00254EC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 w:rsidR="007A1CAD">
        <w:rPr>
          <w:rFonts w:ascii="Times New Roman" w:hAnsi="Times New Roman" w:cs="Times New Roman"/>
          <w:b/>
          <w:sz w:val="24"/>
          <w:szCs w:val="24"/>
        </w:rPr>
        <w:t>бр. ЈН МВ 17/2019</w:t>
      </w:r>
      <w:r w:rsidRPr="00430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ECF" w:rsidRPr="00254ECF" w:rsidRDefault="00254ECF" w:rsidP="00254ECF">
      <w:pPr>
        <w:ind w:left="0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јавну набавку услуга – Услуге чишћења снега</w:t>
      </w:r>
    </w:p>
    <w:p w:rsidR="00254ECF" w:rsidRPr="0043093E" w:rsidRDefault="00254ECF" w:rsidP="00254EC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</w:t>
      </w:r>
      <w:r w:rsidR="007A1CAD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7A1CAD">
        <w:rPr>
          <w:rFonts w:ascii="Times New Roman" w:hAnsi="Times New Roman" w:cs="Times New Roman"/>
          <w:b/>
          <w:sz w:val="24"/>
          <w:szCs w:val="24"/>
          <w:lang w:val="sr-Cyrl-CS"/>
        </w:rPr>
        <w:t>.10.201</w:t>
      </w:r>
      <w:r w:rsidR="007A1CA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414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54ECF" w:rsidRPr="0043093E" w:rsidRDefault="00254ECF" w:rsidP="00254ECF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54ECF" w:rsidRPr="0043093E" w:rsidRDefault="00254ECF" w:rsidP="00254ECF">
      <w:pPr>
        <w:pStyle w:val="ListParagraph"/>
        <w:widowControl w:val="0"/>
        <w:numPr>
          <w:ilvl w:val="0"/>
          <w:numId w:val="9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254ECF" w:rsidRPr="0043093E" w:rsidRDefault="00254ECF" w:rsidP="00254ECF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254ECF" w:rsidRPr="0043093E" w:rsidRDefault="00254ECF" w:rsidP="00254ECF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254ECF" w:rsidRPr="0043093E" w:rsidRDefault="00254ECF" w:rsidP="00254ECF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254ECF" w:rsidRPr="0043093E" w:rsidRDefault="002A2E0E" w:rsidP="00254ECF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254ECF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254ECF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254ECF"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="00254ECF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7A1CAD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</w:t>
      </w:r>
      <w:r w:rsidR="0094632C">
        <w:rPr>
          <w:rFonts w:ascii="Times New Roman" w:hAnsi="Times New Roman" w:cs="Times New Roman"/>
          <w:sz w:val="24"/>
          <w:szCs w:val="24"/>
          <w:lang w:val="sr-Cyrl-CS" w:eastAsia="ar-SA"/>
        </w:rPr>
        <w:t>, в.д. директор</w:t>
      </w:r>
    </w:p>
    <w:p w:rsidR="00254ECF" w:rsidRPr="0043093E" w:rsidRDefault="00254ECF" w:rsidP="002A2E0E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254ECF" w:rsidRPr="0043093E" w:rsidRDefault="00254ECF" w:rsidP="00254ECF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254ECF" w:rsidRPr="0043093E" w:rsidRDefault="00254ECF" w:rsidP="00254ECF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254ECF" w:rsidRPr="0043093E" w:rsidRDefault="00254ECF" w:rsidP="00254ECF">
      <w:pPr>
        <w:pStyle w:val="ListParagraph"/>
        <w:widowControl w:val="0"/>
        <w:numPr>
          <w:ilvl w:val="0"/>
          <w:numId w:val="9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254ECF" w:rsidRPr="0043093E" w:rsidRDefault="00254ECF" w:rsidP="00254ECF">
      <w:pPr>
        <w:pStyle w:val="ListParagraph"/>
        <w:widowControl w:val="0"/>
        <w:numPr>
          <w:ilvl w:val="0"/>
          <w:numId w:val="9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254ECF" w:rsidRPr="0043093E" w:rsidRDefault="00254ECF" w:rsidP="00254ECF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мале вредности</w:t>
      </w:r>
    </w:p>
    <w:p w:rsidR="00254ECF" w:rsidRPr="0043093E" w:rsidRDefault="00254ECF" w:rsidP="00254ECF">
      <w:pPr>
        <w:pStyle w:val="ListParagraph"/>
        <w:widowControl w:val="0"/>
        <w:numPr>
          <w:ilvl w:val="0"/>
          <w:numId w:val="9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254ECF" w:rsidRPr="0043093E" w:rsidRDefault="00254ECF" w:rsidP="00254ECF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 xml:space="preserve"> </w:t>
      </w:r>
      <w:r w:rsidR="002A2E0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2A2E0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Услуге чишћења снега</w:t>
      </w:r>
    </w:p>
    <w:p w:rsidR="00254ECF" w:rsidRPr="0043093E" w:rsidRDefault="00254ECF" w:rsidP="00254ECF">
      <w:pPr>
        <w:pStyle w:val="ListParagraph"/>
        <w:numPr>
          <w:ilvl w:val="0"/>
          <w:numId w:val="9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254ECF" w:rsidRPr="0043093E" w:rsidRDefault="00254ECF" w:rsidP="00254ECF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Речника набавке: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E6C24">
        <w:rPr>
          <w:rFonts w:ascii="ArialUnicodeMS" w:eastAsiaTheme="minorEastAsia" w:hAnsi="ArialUnicodeMS" w:cs="ArialUnicodeMS"/>
          <w:color w:val="auto"/>
          <w:lang w:val="en-US"/>
        </w:rPr>
        <w:t>90620000</w:t>
      </w:r>
    </w:p>
    <w:p w:rsidR="00254ECF" w:rsidRPr="0043093E" w:rsidRDefault="00254ECF" w:rsidP="00254ECF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CF" w:rsidRPr="0043093E" w:rsidRDefault="00254ECF" w:rsidP="00254ECF">
      <w:pPr>
        <w:pStyle w:val="ListParagraph"/>
        <w:numPr>
          <w:ilvl w:val="0"/>
          <w:numId w:val="9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Најнижа понуђена цена</w:t>
      </w:r>
    </w:p>
    <w:p w:rsidR="00254ECF" w:rsidRPr="0043093E" w:rsidRDefault="00254ECF" w:rsidP="00254ECF">
      <w:pPr>
        <w:pStyle w:val="ListParagraph"/>
        <w:numPr>
          <w:ilvl w:val="0"/>
          <w:numId w:val="9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254ECF" w:rsidRPr="0043093E" w:rsidRDefault="00254ECF" w:rsidP="00254ECF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на интернет страници Наручиоца </w:t>
      </w:r>
      <w:hyperlink r:id="rId7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254ECF" w:rsidRPr="0043093E" w:rsidRDefault="00254ECF" w:rsidP="00254ECF">
      <w:pPr>
        <w:pStyle w:val="ListParagraph"/>
        <w:numPr>
          <w:ilvl w:val="0"/>
          <w:numId w:val="9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254ECF" w:rsidRPr="0043093E" w:rsidRDefault="00254ECF" w:rsidP="00254ECF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43093E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43093E">
        <w:rPr>
          <w:rFonts w:ascii="Times New Roman" w:hAnsi="Times New Roman" w:cs="Times New Roman"/>
          <w:sz w:val="24"/>
          <w:szCs w:val="24"/>
        </w:rPr>
        <w:t>ш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43093E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43093E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бр. </w:t>
      </w:r>
      <w:r>
        <w:rPr>
          <w:rFonts w:ascii="Times New Roman" w:hAnsi="Times New Roman" w:cs="Times New Roman"/>
          <w:b/>
          <w:sz w:val="24"/>
          <w:szCs w:val="24"/>
        </w:rPr>
        <w:t>ЈН МВ 1</w:t>
      </w:r>
      <w:r w:rsidR="007A1CAD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7A1CAD">
        <w:rPr>
          <w:rFonts w:ascii="Times New Roman" w:hAnsi="Times New Roman" w:cs="Times New Roman"/>
          <w:b/>
          <w:sz w:val="24"/>
          <w:szCs w:val="24"/>
        </w:rPr>
        <w:t>/201</w:t>
      </w:r>
      <w:r w:rsidR="007A1CAD">
        <w:rPr>
          <w:rFonts w:ascii="Times New Roman" w:hAnsi="Times New Roman" w:cs="Times New Roman"/>
          <w:b/>
          <w:sz w:val="24"/>
          <w:szCs w:val="24"/>
          <w:lang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Услуге чишћења снега</w:t>
      </w:r>
      <w:r w:rsidRPr="0043093E">
        <w:rPr>
          <w:rFonts w:ascii="Times New Roman" w:hAnsi="Times New Roman" w:cs="Times New Roman"/>
          <w:b/>
          <w:sz w:val="24"/>
          <w:szCs w:val="24"/>
        </w:rPr>
        <w:t>.</w:t>
      </w:r>
    </w:p>
    <w:p w:rsidR="00254ECF" w:rsidRPr="0043093E" w:rsidRDefault="00254ECF" w:rsidP="00254ECF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43093E">
        <w:rPr>
          <w:rFonts w:ascii="Times New Roman" w:hAnsi="Times New Roman" w:cs="Times New Roman"/>
          <w:sz w:val="24"/>
          <w:szCs w:val="24"/>
        </w:rPr>
        <w:t>, број телефона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254ECF" w:rsidRPr="0043093E" w:rsidRDefault="00254ECF" w:rsidP="00254EC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Понуду доставити најкасније </w:t>
      </w:r>
      <w:r w:rsidR="007A1CAD">
        <w:rPr>
          <w:rFonts w:ascii="Times New Roman" w:hAnsi="Times New Roman" w:cs="Times New Roman"/>
          <w:b/>
          <w:sz w:val="24"/>
          <w:szCs w:val="24"/>
          <w:lang w:val="sr-Cyrl-CS"/>
        </w:rPr>
        <w:t>30.10.2019</w:t>
      </w:r>
      <w:r w:rsidR="006414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године до </w:t>
      </w:r>
      <w:r w:rsidRPr="0043093E">
        <w:rPr>
          <w:rFonts w:ascii="Times New Roman" w:hAnsi="Times New Roman" w:cs="Times New Roman"/>
          <w:b/>
          <w:sz w:val="24"/>
          <w:szCs w:val="24"/>
        </w:rPr>
        <w:t>12.00</w:t>
      </w:r>
      <w:r w:rsidRPr="0043093E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254ECF" w:rsidRPr="0043093E" w:rsidRDefault="00254ECF" w:rsidP="00254ECF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254ECF" w:rsidRPr="0043093E" w:rsidRDefault="00254ECF" w:rsidP="00254ECF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254ECF" w:rsidRPr="0043093E" w:rsidRDefault="00254ECF" w:rsidP="00254ECF">
      <w:pPr>
        <w:pStyle w:val="ListParagraph"/>
        <w:numPr>
          <w:ilvl w:val="0"/>
          <w:numId w:val="9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254ECF" w:rsidRPr="0043093E" w:rsidRDefault="00254ECF" w:rsidP="00254ECF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7A1CAD">
        <w:rPr>
          <w:rFonts w:ascii="Times New Roman" w:hAnsi="Times New Roman" w:cs="Times New Roman"/>
          <w:b/>
          <w:sz w:val="24"/>
          <w:szCs w:val="24"/>
          <w:lang w:val="sr-Cyrl-CS"/>
        </w:rPr>
        <w:t>30.10.2019</w:t>
      </w:r>
      <w:r w:rsidR="006414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bookmarkStart w:id="0" w:name="_GoBack"/>
      <w:bookmarkEnd w:id="0"/>
      <w:r w:rsidRPr="0043093E">
        <w:rPr>
          <w:rFonts w:ascii="Times New Roman" w:hAnsi="Times New Roman" w:cs="Times New Roman"/>
          <w:sz w:val="24"/>
          <w:szCs w:val="24"/>
        </w:rPr>
        <w:t xml:space="preserve"> године у </w:t>
      </w:r>
      <w:r w:rsidRPr="0043093E">
        <w:rPr>
          <w:rFonts w:ascii="Times New Roman" w:hAnsi="Times New Roman" w:cs="Times New Roman"/>
          <w:b/>
          <w:sz w:val="24"/>
          <w:szCs w:val="24"/>
        </w:rPr>
        <w:t xml:space="preserve">12.15 </w:t>
      </w:r>
      <w:r w:rsidRPr="0043093E">
        <w:rPr>
          <w:rFonts w:ascii="Times New Roman" w:hAnsi="Times New Roman" w:cs="Times New Roman"/>
          <w:sz w:val="24"/>
          <w:szCs w:val="24"/>
        </w:rPr>
        <w:t xml:space="preserve">часова, на адреси Наручиоца, ЈКП „ЗЕЛЕНИЛО“ Сомбор, ул. Раде Дракулића бр. 12, 25000 Сомбор. </w:t>
      </w:r>
    </w:p>
    <w:p w:rsidR="00254ECF" w:rsidRPr="0043093E" w:rsidRDefault="00254ECF" w:rsidP="00254ECF">
      <w:pPr>
        <w:pStyle w:val="ListParagraph"/>
        <w:numPr>
          <w:ilvl w:val="0"/>
          <w:numId w:val="9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254ECF" w:rsidRPr="0043093E" w:rsidRDefault="00254ECF" w:rsidP="00254ECF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43093E">
        <w:rPr>
          <w:rFonts w:ascii="Times New Roman" w:hAnsi="Times New Roman" w:cs="Times New Roman"/>
          <w:sz w:val="24"/>
          <w:szCs w:val="24"/>
        </w:rPr>
        <w:t>ж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лица (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 слу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254ECF" w:rsidRPr="00912141" w:rsidRDefault="00254ECF" w:rsidP="00254ECF">
      <w:pPr>
        <w:pStyle w:val="ListParagraph"/>
        <w:numPr>
          <w:ilvl w:val="0"/>
          <w:numId w:val="9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254ECF" w:rsidRPr="0043093E" w:rsidRDefault="00254ECF" w:rsidP="00254EC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254ECF" w:rsidRPr="00AD7390" w:rsidRDefault="00254ECF" w:rsidP="00254ECF">
      <w:pPr>
        <w:pStyle w:val="ListParagraph"/>
        <w:numPr>
          <w:ilvl w:val="0"/>
          <w:numId w:val="9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12141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="00944647">
        <w:rPr>
          <w:rFonts w:ascii="Times New Roman" w:hAnsi="Times New Roman" w:cs="Times New Roman"/>
          <w:sz w:val="24"/>
          <w:szCs w:val="24"/>
        </w:rPr>
        <w:t>Марко Терзин</w:t>
      </w:r>
      <w:r w:rsidRPr="0043093E">
        <w:rPr>
          <w:rFonts w:ascii="Times New Roman" w:hAnsi="Times New Roman" w:cs="Times New Roman"/>
          <w:sz w:val="24"/>
          <w:szCs w:val="24"/>
        </w:rPr>
        <w:t>, тел. 025/41</w:t>
      </w:r>
      <w:r w:rsidR="002A2E0E">
        <w:rPr>
          <w:rFonts w:ascii="Times New Roman" w:hAnsi="Times New Roman" w:cs="Times New Roman"/>
          <w:sz w:val="24"/>
          <w:szCs w:val="24"/>
        </w:rPr>
        <w:t>7-001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односно на меил адресу:</w:t>
      </w:r>
      <w:hyperlink r:id="rId9" w:history="1">
        <w:r w:rsidRPr="00AD73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254ECF" w:rsidRPr="0043093E" w:rsidRDefault="00254ECF" w:rsidP="00254ECF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54ECF" w:rsidRPr="0043093E" w:rsidRDefault="00254ECF" w:rsidP="00254ECF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54ECF" w:rsidRDefault="00254ECF" w:rsidP="00254ECF">
      <w:pPr>
        <w:tabs>
          <w:tab w:val="left" w:pos="975"/>
        </w:tabs>
        <w:rPr>
          <w:lang w:val="sr-Cyrl-CS"/>
        </w:rPr>
      </w:pPr>
    </w:p>
    <w:p w:rsidR="00254ECF" w:rsidRDefault="00254ECF" w:rsidP="00254ECF">
      <w:pPr>
        <w:tabs>
          <w:tab w:val="left" w:pos="975"/>
        </w:tabs>
        <w:rPr>
          <w:lang w:val="sr-Cyrl-CS"/>
        </w:rPr>
      </w:pPr>
    </w:p>
    <w:p w:rsidR="00254ECF" w:rsidRDefault="00254ECF" w:rsidP="00254ECF">
      <w:pPr>
        <w:tabs>
          <w:tab w:val="left" w:pos="975"/>
        </w:tabs>
        <w:rPr>
          <w:lang w:val="sr-Cyrl-CS"/>
        </w:rPr>
      </w:pPr>
    </w:p>
    <w:p w:rsidR="00254ECF" w:rsidRPr="0043093E" w:rsidRDefault="00254ECF" w:rsidP="00254ECF">
      <w:pPr>
        <w:ind w:left="0" w:firstLine="0"/>
        <w:rPr>
          <w:lang w:val="sr-Cyrl-CS"/>
        </w:rPr>
      </w:pPr>
    </w:p>
    <w:p w:rsidR="00497D80" w:rsidRPr="00497D80" w:rsidRDefault="00497D80" w:rsidP="00254ECF"/>
    <w:sectPr w:rsidR="00497D80" w:rsidRPr="00497D80" w:rsidSect="00150CCB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E7A"/>
    <w:multiLevelType w:val="hybridMultilevel"/>
    <w:tmpl w:val="FCB8A0F4"/>
    <w:lvl w:ilvl="0" w:tplc="3982B652">
      <w:start w:val="1"/>
      <w:numFmt w:val="bullet"/>
      <w:lvlText w:val="-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63F1E">
      <w:start w:val="1"/>
      <w:numFmt w:val="bullet"/>
      <w:lvlText w:val="o"/>
      <w:lvlJc w:val="left"/>
      <w:pPr>
        <w:ind w:left="1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7858D4">
      <w:start w:val="1"/>
      <w:numFmt w:val="bullet"/>
      <w:lvlText w:val="▪"/>
      <w:lvlJc w:val="left"/>
      <w:pPr>
        <w:ind w:left="2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88DFC">
      <w:start w:val="1"/>
      <w:numFmt w:val="bullet"/>
      <w:lvlText w:val="•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BC0AAA">
      <w:start w:val="1"/>
      <w:numFmt w:val="bullet"/>
      <w:lvlText w:val="o"/>
      <w:lvlJc w:val="left"/>
      <w:pPr>
        <w:ind w:left="3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0050C">
      <w:start w:val="1"/>
      <w:numFmt w:val="bullet"/>
      <w:lvlText w:val="▪"/>
      <w:lvlJc w:val="left"/>
      <w:pPr>
        <w:ind w:left="4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650AE">
      <w:start w:val="1"/>
      <w:numFmt w:val="bullet"/>
      <w:lvlText w:val="•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CAC326">
      <w:start w:val="1"/>
      <w:numFmt w:val="bullet"/>
      <w:lvlText w:val="o"/>
      <w:lvlJc w:val="left"/>
      <w:pPr>
        <w:ind w:left="5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0AB7A">
      <w:start w:val="1"/>
      <w:numFmt w:val="bullet"/>
      <w:lvlText w:val="▪"/>
      <w:lvlJc w:val="left"/>
      <w:pPr>
        <w:ind w:left="6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1B0025"/>
    <w:multiLevelType w:val="hybridMultilevel"/>
    <w:tmpl w:val="2F8EB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2467F"/>
    <w:rsid w:val="00073A91"/>
    <w:rsid w:val="000D45B0"/>
    <w:rsid w:val="000D65E5"/>
    <w:rsid w:val="000F4D7A"/>
    <w:rsid w:val="0010671E"/>
    <w:rsid w:val="00150CCB"/>
    <w:rsid w:val="00154F2C"/>
    <w:rsid w:val="00160BC5"/>
    <w:rsid w:val="00171F0D"/>
    <w:rsid w:val="00196A82"/>
    <w:rsid w:val="001A7DC4"/>
    <w:rsid w:val="001D43D5"/>
    <w:rsid w:val="001E0455"/>
    <w:rsid w:val="00254ECF"/>
    <w:rsid w:val="002A2E0E"/>
    <w:rsid w:val="0039434A"/>
    <w:rsid w:val="003A24AC"/>
    <w:rsid w:val="003D2204"/>
    <w:rsid w:val="004550C3"/>
    <w:rsid w:val="00460822"/>
    <w:rsid w:val="00482409"/>
    <w:rsid w:val="00497D80"/>
    <w:rsid w:val="004A4003"/>
    <w:rsid w:val="004D4B95"/>
    <w:rsid w:val="00523237"/>
    <w:rsid w:val="00524EAF"/>
    <w:rsid w:val="00534E2E"/>
    <w:rsid w:val="00540110"/>
    <w:rsid w:val="00612EC3"/>
    <w:rsid w:val="0064142F"/>
    <w:rsid w:val="006766EF"/>
    <w:rsid w:val="006E5375"/>
    <w:rsid w:val="0074377C"/>
    <w:rsid w:val="00763E0D"/>
    <w:rsid w:val="007A1CAD"/>
    <w:rsid w:val="007E390A"/>
    <w:rsid w:val="007F6970"/>
    <w:rsid w:val="00824B6C"/>
    <w:rsid w:val="00855F5A"/>
    <w:rsid w:val="00944647"/>
    <w:rsid w:val="0094632C"/>
    <w:rsid w:val="00981D9C"/>
    <w:rsid w:val="009A1208"/>
    <w:rsid w:val="009B57A8"/>
    <w:rsid w:val="00AF283F"/>
    <w:rsid w:val="00C06340"/>
    <w:rsid w:val="00C362ED"/>
    <w:rsid w:val="00C87B40"/>
    <w:rsid w:val="00CE6BE6"/>
    <w:rsid w:val="00DE6C24"/>
    <w:rsid w:val="00E640BD"/>
    <w:rsid w:val="00E76C50"/>
    <w:rsid w:val="00F247BA"/>
    <w:rsid w:val="00F25365"/>
    <w:rsid w:val="00F90398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CB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150CCB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50CCB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E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47</cp:revision>
  <cp:lastPrinted>2015-04-21T06:04:00Z</cp:lastPrinted>
  <dcterms:created xsi:type="dcterms:W3CDTF">2013-10-17T05:52:00Z</dcterms:created>
  <dcterms:modified xsi:type="dcterms:W3CDTF">2019-10-22T08:37:00Z</dcterms:modified>
</cp:coreProperties>
</file>