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120"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385"/>
        <w:gridCol w:w="5734"/>
      </w:tblGrid>
      <w:tr>
        <w:trPr>
          <w:trHeight w:val="2127" w:hRule="atLeast"/>
        </w:trPr>
        <w:tc>
          <w:tcPr>
            <w:tcW w:w="3385" w:type="dxa"/>
            <w:tcBorders/>
          </w:tcPr>
          <w:p>
            <w:pPr>
              <w:pStyle w:val="HeadCir"/>
              <w:widowControl w:val="false"/>
              <w:spacing w:lineRule="auto" w:line="276"/>
              <w:jc w:val="center"/>
              <w:rPr>
                <w:sz w:val="24"/>
                <w:szCs w:val="24"/>
              </w:rPr>
            </w:pPr>
            <w:r>
              <w:rPr/>
              <w:drawing>
                <wp:inline distT="0" distB="0" distL="0" distR="0">
                  <wp:extent cx="1371600" cy="1304925"/>
                  <wp:effectExtent l="0" t="0" r="0" b="0"/>
                  <wp:docPr id="1" name="Picture 1" descr="logo zelen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zelenilo"/>
                          <pic:cNvPicPr>
                            <a:picLocks noChangeAspect="1" noChangeArrowheads="1"/>
                          </pic:cNvPicPr>
                        </pic:nvPicPr>
                        <pic:blipFill>
                          <a:blip r:embed="rId2"/>
                          <a:stretch>
                            <a:fillRect/>
                          </a:stretch>
                        </pic:blipFill>
                        <pic:spPr bwMode="auto">
                          <a:xfrm>
                            <a:off x="0" y="0"/>
                            <a:ext cx="1371600" cy="1304925"/>
                          </a:xfrm>
                          <a:prstGeom prst="rect">
                            <a:avLst/>
                          </a:prstGeom>
                        </pic:spPr>
                      </pic:pic>
                    </a:graphicData>
                  </a:graphic>
                </wp:inline>
              </w:drawing>
            </w:r>
          </w:p>
        </w:tc>
        <w:tc>
          <w:tcPr>
            <w:tcW w:w="5734" w:type="dxa"/>
            <w:tcBorders/>
          </w:tcPr>
          <w:p>
            <w:pPr>
              <w:pStyle w:val="HeadCir"/>
              <w:widowControl w:val="false"/>
              <w:spacing w:lineRule="auto" w:line="276"/>
              <w:rPr>
                <w:rFonts w:ascii="Arial" w:hAnsi="Arial" w:cs="Arial"/>
                <w:b/>
                <w:sz w:val="16"/>
                <w:szCs w:val="16"/>
                <w:lang w:val="sr-CS"/>
              </w:rPr>
            </w:pPr>
            <w:r>
              <w:rPr>
                <w:rFonts w:cs="Arial" w:ascii="Arial" w:hAnsi="Arial"/>
                <w:b/>
                <w:sz w:val="16"/>
                <w:szCs w:val="16"/>
                <w:lang w:val="sr-CS"/>
              </w:rPr>
            </w:r>
          </w:p>
          <w:p>
            <w:pPr>
              <w:pStyle w:val="HeadCir"/>
              <w:widowControl w:val="false"/>
              <w:spacing w:lineRule="auto" w:line="276"/>
              <w:rPr>
                <w:rFonts w:ascii="Arial" w:hAnsi="Arial" w:cs="Arial"/>
                <w:b/>
                <w:sz w:val="32"/>
                <w:szCs w:val="32"/>
                <w:lang w:val="sr-RS"/>
              </w:rPr>
            </w:pPr>
            <w:r>
              <w:rPr>
                <w:rFonts w:cs="Arial" w:ascii="Arial" w:hAnsi="Arial"/>
                <w:b/>
                <w:sz w:val="32"/>
                <w:szCs w:val="32"/>
                <w:lang w:val="sr-Latn-CS"/>
              </w:rPr>
              <w:t xml:space="preserve">       </w:t>
            </w:r>
            <w:r>
              <w:rPr>
                <w:rFonts w:cs="Arial" w:ascii="Arial" w:hAnsi="Arial"/>
                <w:b/>
                <w:sz w:val="32"/>
                <w:szCs w:val="32"/>
                <w:lang w:val="sr-CS"/>
              </w:rPr>
              <w:t>ЈКП</w:t>
            </w:r>
            <w:r>
              <w:rPr>
                <w:rFonts w:cs="Arial" w:ascii="Arial" w:hAnsi="Arial"/>
                <w:b/>
                <w:sz w:val="32"/>
                <w:szCs w:val="32"/>
                <w:lang w:val="sr-Latn-CS"/>
              </w:rPr>
              <w:t xml:space="preserve"> „</w:t>
            </w:r>
            <w:r>
              <w:rPr>
                <w:rFonts w:cs="Arial" w:ascii="Arial" w:hAnsi="Arial"/>
                <w:b/>
                <w:sz w:val="32"/>
                <w:szCs w:val="32"/>
                <w:lang w:val="sr-CS"/>
              </w:rPr>
              <w:t>ЗЕЛЕНИЛО</w:t>
            </w:r>
            <w:r>
              <w:rPr>
                <w:rFonts w:cs="Arial" w:ascii="Arial" w:hAnsi="Arial"/>
                <w:b/>
                <w:sz w:val="32"/>
                <w:szCs w:val="32"/>
                <w:lang w:val="sr-Latn-CS"/>
              </w:rPr>
              <w:t xml:space="preserve">“ </w:t>
            </w:r>
            <w:r>
              <w:rPr>
                <w:rFonts w:cs="Arial" w:ascii="Arial" w:hAnsi="Arial"/>
                <w:b/>
                <w:sz w:val="32"/>
                <w:szCs w:val="32"/>
                <w:lang w:val="sr-CS"/>
              </w:rPr>
              <w:t>С</w:t>
            </w:r>
            <w:r>
              <w:rPr>
                <w:rFonts w:cs="Arial" w:ascii="Arial" w:hAnsi="Arial"/>
                <w:b/>
                <w:sz w:val="32"/>
                <w:szCs w:val="32"/>
                <w:lang w:val="sr-RS"/>
              </w:rPr>
              <w:t>омбор</w:t>
            </w:r>
          </w:p>
          <w:p>
            <w:pPr>
              <w:pStyle w:val="HeadCir"/>
              <w:widowControl w:val="false"/>
              <w:spacing w:lineRule="auto" w:line="276"/>
              <w:ind w:firstLine="621"/>
              <w:rPr>
                <w:rFonts w:ascii="Arial" w:hAnsi="Arial" w:cs="Arial"/>
                <w:sz w:val="28"/>
                <w:szCs w:val="28"/>
                <w:lang w:val="sr-CS"/>
              </w:rPr>
            </w:pPr>
            <w:r>
              <w:rPr>
                <w:rFonts w:cs="Arial" w:ascii="Arial" w:hAnsi="Arial"/>
                <w:sz w:val="28"/>
                <w:szCs w:val="28"/>
                <w:lang w:val="sr-CS"/>
              </w:rPr>
              <w:t>Раде Дракулића 12</w:t>
            </w:r>
          </w:p>
          <w:p>
            <w:pPr>
              <w:pStyle w:val="Normal"/>
              <w:widowControl w:val="false"/>
              <w:spacing w:lineRule="auto" w:line="276"/>
              <w:ind w:firstLine="621"/>
              <w:rPr>
                <w:rFonts w:ascii="Arial" w:hAnsi="Arial" w:cs="Arial"/>
                <w:sz w:val="28"/>
                <w:szCs w:val="28"/>
                <w:lang w:val="sr-Latn-CS"/>
              </w:rPr>
            </w:pPr>
            <w:r>
              <w:rPr>
                <w:rFonts w:cs="Arial" w:ascii="Arial" w:hAnsi="Arial"/>
                <w:sz w:val="28"/>
                <w:szCs w:val="28"/>
                <w:lang w:val="sr-CS"/>
              </w:rPr>
              <w:t>25000 Сомбор</w:t>
            </w:r>
          </w:p>
          <w:p>
            <w:pPr>
              <w:pStyle w:val="Normal"/>
              <w:widowControl w:val="false"/>
              <w:spacing w:lineRule="auto" w:line="276"/>
              <w:ind w:firstLine="621"/>
              <w:rPr>
                <w:rFonts w:ascii="Arial" w:hAnsi="Arial" w:cs="Arial"/>
                <w:sz w:val="6"/>
                <w:szCs w:val="6"/>
                <w:lang w:val="sr-Latn-CS"/>
              </w:rPr>
            </w:pPr>
            <w:r>
              <w:rPr>
                <w:rFonts w:cs="Arial" w:ascii="Arial" w:hAnsi="Arial"/>
                <w:sz w:val="6"/>
                <w:szCs w:val="6"/>
                <w:lang w:val="sr-Latn-CS"/>
              </w:rPr>
            </w:r>
          </w:p>
          <w:p>
            <w:pPr>
              <w:pStyle w:val="Normal"/>
              <w:widowControl w:val="false"/>
              <w:spacing w:lineRule="auto" w:line="276"/>
              <w:ind w:firstLine="621"/>
              <w:rPr>
                <w:rFonts w:ascii="Arial" w:hAnsi="Arial" w:cs="Arial"/>
                <w:sz w:val="28"/>
                <w:szCs w:val="28"/>
                <w:lang w:val="sr-RS"/>
              </w:rPr>
            </w:pPr>
            <w:r>
              <w:rPr>
                <w:rFonts w:cs="Arial" w:ascii="Arial" w:hAnsi="Arial"/>
                <w:sz w:val="20"/>
                <w:lang w:val="sr-CS"/>
              </w:rPr>
              <w:t>ПИБ: 10</w:t>
            </w:r>
            <w:r>
              <w:rPr>
                <w:rFonts w:cs="Arial" w:ascii="Arial" w:hAnsi="Arial"/>
                <w:sz w:val="20"/>
                <w:lang w:val="sr-RS"/>
              </w:rPr>
              <w:t>8122945</w:t>
            </w:r>
            <w:r>
              <w:rPr>
                <w:rFonts w:cs="Arial" w:ascii="Arial" w:hAnsi="Arial"/>
                <w:sz w:val="20"/>
                <w:lang w:val="sr-CS"/>
              </w:rPr>
              <w:t xml:space="preserve">   Матични</w:t>
            </w:r>
            <w:r>
              <w:rPr>
                <w:rFonts w:cs="Arial" w:ascii="Arial" w:hAnsi="Arial"/>
                <w:sz w:val="20"/>
                <w:lang w:val="sr-Latn-CS"/>
              </w:rPr>
              <w:t xml:space="preserve">: </w:t>
            </w:r>
            <w:r>
              <w:rPr>
                <w:rFonts w:cs="Arial" w:ascii="Arial" w:hAnsi="Arial"/>
                <w:sz w:val="20"/>
                <w:lang w:val="sr-RS"/>
              </w:rPr>
              <w:t>20935421</w:t>
            </w:r>
          </w:p>
          <w:p>
            <w:pPr>
              <w:pStyle w:val="Normal"/>
              <w:widowControl w:val="false"/>
              <w:spacing w:lineRule="auto" w:line="276" w:before="0" w:after="160"/>
              <w:ind w:firstLine="621"/>
              <w:rPr>
                <w:lang w:val="sr-RS"/>
              </w:rPr>
            </w:pPr>
            <w:r>
              <w:rPr>
                <w:rFonts w:cs="Arial" w:ascii="Arial" w:hAnsi="Arial"/>
                <w:sz w:val="20"/>
                <w:lang w:val="sr-CS"/>
              </w:rPr>
              <w:t>Т.Р.</w:t>
            </w:r>
            <w:r>
              <w:rPr>
                <w:rFonts w:cs="Arial" w:ascii="Arial" w:hAnsi="Arial"/>
                <w:sz w:val="20"/>
                <w:lang w:val="sr-Latn-CS"/>
              </w:rPr>
              <w:t>: 205-515883-74</w:t>
            </w:r>
            <w:r>
              <w:rPr>
                <w:rFonts w:cs="Arial" w:ascii="Arial" w:hAnsi="Arial"/>
                <w:sz w:val="20"/>
                <w:lang w:val="sr-RS"/>
              </w:rPr>
              <w:t xml:space="preserve">   </w:t>
            </w:r>
            <w:r>
              <w:rPr>
                <w:rFonts w:cs="Arial" w:ascii="Arial" w:hAnsi="Arial"/>
                <w:sz w:val="20"/>
                <w:lang w:val="sr-Latn-RS"/>
              </w:rPr>
              <w:t>NLB</w:t>
            </w:r>
            <w:r>
              <w:rPr>
                <w:rFonts w:cs="Arial" w:ascii="Arial" w:hAnsi="Arial"/>
                <w:sz w:val="20"/>
                <w:lang w:val="sr-Latn-CS"/>
              </w:rPr>
              <w:t xml:space="preserve"> Banka</w:t>
            </w:r>
            <w:r>
              <w:rPr>
                <w:sz w:val="20"/>
                <w:lang w:val="sr-Latn-CS"/>
              </w:rPr>
              <w:t xml:space="preserve"> </w:t>
            </w:r>
          </w:p>
        </w:tc>
      </w:tr>
    </w:tbl>
    <w:p>
      <w:pPr>
        <w:pStyle w:val="HeadEng"/>
        <w:pBdr>
          <w:top w:val="single" w:sz="4" w:space="2" w:color="000000"/>
          <w:bottom w:val="double" w:sz="6" w:space="1" w:color="000000"/>
        </w:pBdr>
        <w:jc w:val="center"/>
        <w:rPr>
          <w:rFonts w:ascii="Arial" w:hAnsi="Arial" w:cs="Arial"/>
          <w:sz w:val="18"/>
          <w:szCs w:val="18"/>
          <w:lang w:val="ru-RU"/>
        </w:rPr>
      </w:pPr>
      <w:r>
        <w:rPr>
          <w:rFonts w:cs="Arial" w:ascii="Arial" w:hAnsi="Arial"/>
          <w:sz w:val="18"/>
          <w:szCs w:val="18"/>
          <w:lang w:val="sr-CS"/>
        </w:rPr>
        <w:t>Тел</w:t>
      </w:r>
      <w:r>
        <w:rPr>
          <w:rFonts w:cs="Arial" w:ascii="Arial" w:hAnsi="Arial"/>
          <w:sz w:val="18"/>
          <w:szCs w:val="18"/>
          <w:lang w:val="ru-RU"/>
        </w:rPr>
        <w:t>: +381(0)</w:t>
      </w:r>
      <w:r>
        <w:rPr>
          <w:rFonts w:cs="Arial" w:ascii="Arial" w:hAnsi="Arial"/>
          <w:sz w:val="18"/>
          <w:szCs w:val="18"/>
          <w:lang w:val="sr-CS"/>
        </w:rPr>
        <w:t>25</w:t>
      </w:r>
      <w:r>
        <w:rPr>
          <w:rFonts w:cs="Arial" w:ascii="Arial" w:hAnsi="Arial"/>
          <w:sz w:val="18"/>
          <w:szCs w:val="18"/>
          <w:lang w:val="sr-Latn-CS"/>
        </w:rPr>
        <w:t>/</w:t>
      </w:r>
      <w:r>
        <w:rPr>
          <w:rFonts w:cs="Arial" w:ascii="Arial" w:hAnsi="Arial"/>
          <w:sz w:val="18"/>
          <w:szCs w:val="18"/>
          <w:lang w:val="ru-RU"/>
        </w:rPr>
        <w:t>418-948</w:t>
      </w:r>
      <w:r>
        <w:rPr>
          <w:rFonts w:cs="Arial" w:ascii="Arial" w:hAnsi="Arial"/>
          <w:sz w:val="18"/>
          <w:szCs w:val="18"/>
          <w:lang w:val="sr-Latn-CS"/>
        </w:rPr>
        <w:t xml:space="preserve"> </w:t>
      </w:r>
      <w:r>
        <w:rPr>
          <w:rFonts w:eastAsia="Wingdings" w:cs="Wingdings" w:ascii="Wingdings" w:hAnsi="Wingdings"/>
          <w:sz w:val="18"/>
          <w:szCs w:val="18"/>
        </w:rPr>
        <w:sym w:font="Wingdings" w:char="f0ad"/>
      </w:r>
      <w:r>
        <w:rPr>
          <w:rFonts w:cs="Arial" w:ascii="Arial" w:hAnsi="Arial"/>
          <w:sz w:val="18"/>
          <w:szCs w:val="18"/>
          <w:lang w:val="ru-RU"/>
        </w:rPr>
        <w:t xml:space="preserve"> </w:t>
      </w:r>
      <w:r>
        <w:rPr>
          <w:rFonts w:cs="Arial" w:ascii="Arial" w:hAnsi="Arial"/>
          <w:sz w:val="18"/>
          <w:szCs w:val="18"/>
          <w:lang w:val="sr-CS"/>
        </w:rPr>
        <w:t>Факс</w:t>
      </w:r>
      <w:r>
        <w:rPr>
          <w:rFonts w:cs="Arial" w:ascii="Arial" w:hAnsi="Arial"/>
          <w:sz w:val="18"/>
          <w:szCs w:val="18"/>
          <w:lang w:val="ru-RU"/>
        </w:rPr>
        <w:t>: +381(0)</w:t>
      </w:r>
      <w:r>
        <w:rPr>
          <w:rFonts w:cs="Arial" w:ascii="Arial" w:hAnsi="Arial"/>
          <w:sz w:val="18"/>
          <w:szCs w:val="18"/>
          <w:lang w:val="sr-CS"/>
        </w:rPr>
        <w:t>25/414-326</w:t>
      </w:r>
      <w:r>
        <w:rPr>
          <w:rFonts w:cs="Arial" w:ascii="Arial" w:hAnsi="Arial"/>
          <w:sz w:val="18"/>
          <w:szCs w:val="18"/>
          <w:lang w:val="sr-Latn-CS"/>
        </w:rPr>
        <w:t xml:space="preserve"> </w:t>
      </w:r>
      <w:r>
        <w:rPr>
          <w:rFonts w:eastAsia="Wingdings" w:cs="Wingdings" w:ascii="Wingdings" w:hAnsi="Wingdings"/>
          <w:sz w:val="18"/>
          <w:szCs w:val="18"/>
        </w:rPr>
        <w:sym w:font="Wingdings" w:char="f0ad"/>
      </w:r>
      <w:r>
        <w:rPr>
          <w:rFonts w:cs="Arial" w:ascii="Arial" w:hAnsi="Arial"/>
          <w:sz w:val="18"/>
          <w:szCs w:val="18"/>
          <w:lang w:val="ru-RU"/>
        </w:rPr>
        <w:t xml:space="preserve"> </w:t>
      </w:r>
      <w:r>
        <w:rPr>
          <w:rFonts w:cs="Arial" w:ascii="Arial" w:hAnsi="Arial"/>
          <w:sz w:val="18"/>
          <w:szCs w:val="18"/>
        </w:rPr>
        <w:t>www</w:t>
      </w:r>
      <w:r>
        <w:rPr>
          <w:rFonts w:cs="Arial" w:ascii="Arial" w:hAnsi="Arial"/>
          <w:sz w:val="18"/>
          <w:szCs w:val="18"/>
          <w:lang w:val="ru-RU"/>
        </w:rPr>
        <w:t>.</w:t>
      </w:r>
      <w:r>
        <w:rPr>
          <w:rFonts w:cs="Arial" w:ascii="Arial" w:hAnsi="Arial"/>
          <w:sz w:val="18"/>
          <w:szCs w:val="18"/>
          <w:lang w:val="sr-Latn-CS"/>
        </w:rPr>
        <w:t>zelenilosombor</w:t>
      </w:r>
      <w:r>
        <w:rPr>
          <w:rFonts w:cs="Arial" w:ascii="Arial" w:hAnsi="Arial"/>
          <w:sz w:val="18"/>
          <w:szCs w:val="18"/>
          <w:lang w:val="ru-RU"/>
        </w:rPr>
        <w:t>.</w:t>
      </w:r>
      <w:r>
        <w:rPr>
          <w:rFonts w:cs="Arial" w:ascii="Arial" w:hAnsi="Arial"/>
          <w:sz w:val="18"/>
          <w:szCs w:val="18"/>
        </w:rPr>
        <w:t>co</w:t>
      </w:r>
      <w:r>
        <w:rPr>
          <w:rFonts w:cs="Arial" w:ascii="Arial" w:hAnsi="Arial"/>
          <w:sz w:val="18"/>
          <w:szCs w:val="18"/>
          <w:lang w:val="ru-RU"/>
        </w:rPr>
        <w:t>.</w:t>
      </w:r>
      <w:r>
        <w:rPr>
          <w:rFonts w:cs="Arial" w:ascii="Arial" w:hAnsi="Arial"/>
          <w:sz w:val="18"/>
          <w:szCs w:val="18"/>
        </w:rPr>
        <w:t>rs</w:t>
      </w:r>
      <w:r>
        <w:rPr>
          <w:rFonts w:cs="Arial" w:ascii="Arial" w:hAnsi="Arial"/>
          <w:sz w:val="18"/>
          <w:szCs w:val="18"/>
          <w:lang w:val="ru-RU"/>
        </w:rPr>
        <w:t xml:space="preserve">  </w:t>
      </w:r>
      <w:r>
        <w:rPr>
          <w:rFonts w:eastAsia="Wingdings" w:cs="Wingdings" w:ascii="Wingdings" w:hAnsi="Wingdings"/>
          <w:sz w:val="18"/>
          <w:szCs w:val="18"/>
        </w:rPr>
        <w:sym w:font="Wingdings" w:char="f0ad"/>
      </w:r>
      <w:r>
        <w:rPr>
          <w:rFonts w:cs="Arial" w:ascii="Arial" w:hAnsi="Arial"/>
          <w:sz w:val="18"/>
          <w:szCs w:val="18"/>
          <w:lang w:val="ru-RU"/>
        </w:rPr>
        <w:t xml:space="preserve"> </w:t>
      </w:r>
      <w:r>
        <w:rPr>
          <w:rFonts w:cs="Arial" w:ascii="Arial" w:hAnsi="Arial"/>
          <w:sz w:val="18"/>
          <w:szCs w:val="18"/>
        </w:rPr>
        <w:t>office</w:t>
      </w:r>
      <w:r>
        <w:rPr>
          <w:rFonts w:cs="Arial" w:ascii="Arial" w:hAnsi="Arial"/>
          <w:sz w:val="18"/>
          <w:szCs w:val="18"/>
          <w:lang w:val="ru-RU"/>
        </w:rPr>
        <w:t>@</w:t>
      </w:r>
      <w:r>
        <w:rPr>
          <w:rFonts w:cs="Arial" w:ascii="Arial" w:hAnsi="Arial"/>
          <w:sz w:val="18"/>
          <w:szCs w:val="18"/>
          <w:lang w:val="sr-Latn-CS"/>
        </w:rPr>
        <w:t>zelenilosombor.co.rs</w:t>
      </w:r>
    </w:p>
    <w:p>
      <w:pPr>
        <w:pStyle w:val="Normal"/>
        <w:rPr>
          <w:lang w:val="sr-RS"/>
        </w:rPr>
      </w:pPr>
      <w:r>
        <w:rPr>
          <w:lang w:val="sr-RS"/>
        </w:rPr>
      </w:r>
    </w:p>
    <w:p>
      <w:pPr>
        <w:pStyle w:val="Normal"/>
        <w:rPr>
          <w:rFonts w:ascii="Times New Roman" w:hAnsi="Times New Roman" w:cs="Times New Roman"/>
          <w:b/>
          <w:sz w:val="24"/>
          <w:szCs w:val="24"/>
          <w:lang w:val="ru-RU"/>
        </w:rPr>
      </w:pPr>
      <w:r>
        <w:rPr>
          <w:rFonts w:cs="Times New Roman" w:ascii="Times New Roman" w:hAnsi="Times New Roman"/>
          <w:b/>
          <w:sz w:val="24"/>
          <w:szCs w:val="24"/>
          <w:lang w:val="ru-RU"/>
        </w:rPr>
        <w:t>Образац 12</w:t>
      </w:r>
    </w:p>
    <w:p>
      <w:pPr>
        <w:pStyle w:val="Normal"/>
        <w:rPr>
          <w:sz w:val="24"/>
          <w:szCs w:val="24"/>
          <w:lang w:val="ru-RU"/>
        </w:rPr>
      </w:pPr>
      <w:r>
        <w:rPr>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left="720" w:hanging="0"/>
        <w:jc w:val="center"/>
        <w:rPr>
          <w:rFonts w:ascii="Times New Roman" w:hAnsi="Times New Roman" w:cs="Times New Roman"/>
          <w:b/>
          <w:sz w:val="24"/>
          <w:szCs w:val="24"/>
          <w:lang w:val="ru-RU"/>
        </w:rPr>
      </w:pPr>
      <w:r>
        <w:rPr>
          <w:rFonts w:cs="Times New Roman" w:ascii="Times New Roman" w:hAnsi="Times New Roman"/>
          <w:b/>
          <w:sz w:val="24"/>
          <w:szCs w:val="24"/>
          <w:lang w:val="ru-RU"/>
        </w:rPr>
        <w:t>ИЗВЕШТАЈ О СТЕПЕНУ УСКЛАЂЕНОСТИ ПЛАНИРАНИХ И РЕАЛИЗОВАНИХ АКТИВНОСТИ ИЗ ПРОГРАМА ПОСЛОВАЊА</w:t>
      </w:r>
    </w:p>
    <w:p>
      <w:pPr>
        <w:pStyle w:val="Normal"/>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Normal"/>
        <w:jc w:val="center"/>
        <w:rPr>
          <w:rFonts w:ascii="Times New Roman" w:hAnsi="Times New Roman" w:cs="Times New Roman"/>
          <w:sz w:val="24"/>
          <w:szCs w:val="24"/>
          <w:lang w:val="sr-RS"/>
        </w:rPr>
      </w:pPr>
      <w:r>
        <w:rPr>
          <w:rFonts w:cs="Times New Roman" w:ascii="Times New Roman" w:hAnsi="Times New Roman"/>
          <w:sz w:val="24"/>
          <w:szCs w:val="24"/>
          <w:lang w:val="ru-RU"/>
        </w:rPr>
        <w:t>За период од 01.01.202</w:t>
      </w:r>
      <w:r>
        <w:rPr>
          <w:rFonts w:cs="Times New Roman" w:ascii="Times New Roman" w:hAnsi="Times New Roman"/>
          <w:sz w:val="24"/>
          <w:szCs w:val="24"/>
          <w:lang w:val="sr-Latn-RS"/>
        </w:rPr>
        <w:t>3</w:t>
      </w:r>
      <w:r>
        <w:rPr>
          <w:rFonts w:cs="Times New Roman" w:ascii="Times New Roman" w:hAnsi="Times New Roman"/>
          <w:sz w:val="24"/>
          <w:szCs w:val="24"/>
          <w:lang w:val="ru-RU"/>
        </w:rPr>
        <w:t>. до 3</w:t>
      </w:r>
      <w:r>
        <w:rPr>
          <w:rFonts w:cs="Times New Roman" w:ascii="Times New Roman" w:hAnsi="Times New Roman"/>
          <w:sz w:val="24"/>
          <w:szCs w:val="24"/>
          <w:lang w:val="sr-Latn-RS"/>
        </w:rPr>
        <w:t>0</w:t>
      </w:r>
      <w:r>
        <w:rPr>
          <w:rFonts w:cs="Times New Roman" w:ascii="Times New Roman" w:hAnsi="Times New Roman"/>
          <w:sz w:val="24"/>
          <w:szCs w:val="24"/>
          <w:lang w:val="ru-RU"/>
        </w:rPr>
        <w:t>.</w:t>
      </w:r>
      <w:r>
        <w:rPr>
          <w:rFonts w:cs="Times New Roman" w:ascii="Times New Roman" w:hAnsi="Times New Roman"/>
          <w:sz w:val="24"/>
          <w:szCs w:val="24"/>
          <w:lang w:val="sr-Latn-RS"/>
        </w:rPr>
        <w:t>0</w:t>
      </w:r>
      <w:r>
        <w:rPr>
          <w:rFonts w:cs="Times New Roman" w:ascii="Times New Roman" w:hAnsi="Times New Roman"/>
          <w:sz w:val="24"/>
          <w:szCs w:val="24"/>
          <w:lang w:val="sr-RS"/>
        </w:rPr>
        <w:t>6</w:t>
      </w:r>
      <w:r>
        <w:rPr>
          <w:rFonts w:cs="Times New Roman" w:ascii="Times New Roman" w:hAnsi="Times New Roman"/>
          <w:sz w:val="24"/>
          <w:szCs w:val="24"/>
          <w:lang w:val="ru-RU"/>
        </w:rPr>
        <w:t>.20</w:t>
      </w:r>
      <w:r>
        <w:rPr>
          <w:rFonts w:cs="Times New Roman" w:ascii="Times New Roman" w:hAnsi="Times New Roman"/>
          <w:sz w:val="24"/>
          <w:szCs w:val="24"/>
          <w:lang w:val="sr-Latn-RS"/>
        </w:rPr>
        <w:t>23</w:t>
      </w:r>
      <w:r>
        <w:rPr>
          <w:rFonts w:cs="Times New Roman" w:ascii="Times New Roman" w:hAnsi="Times New Roman"/>
          <w:sz w:val="24"/>
          <w:szCs w:val="24"/>
          <w:lang w:val="ru-RU"/>
        </w:rPr>
        <w:t>.</w:t>
      </w:r>
    </w:p>
    <w:p>
      <w:pPr>
        <w:pStyle w:val="Normal"/>
        <w:jc w:val="center"/>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left="2880" w:firstLine="720"/>
        <w:rPr>
          <w:rFonts w:ascii="Times New Roman" w:hAnsi="Times New Roman" w:cs="Times New Roman"/>
          <w:sz w:val="24"/>
          <w:szCs w:val="24"/>
          <w:lang w:val="sr-RS"/>
        </w:rPr>
      </w:pPr>
      <w:r>
        <w:rPr>
          <w:rFonts w:cs="Times New Roman" w:ascii="Times New Roman" w:hAnsi="Times New Roman"/>
          <w:sz w:val="24"/>
          <w:szCs w:val="24"/>
          <w:lang w:val="ru-RU"/>
        </w:rPr>
        <w:t xml:space="preserve">Сомбор , </w:t>
      </w:r>
      <w:r>
        <w:rPr>
          <w:rFonts w:cs="Times New Roman" w:ascii="Times New Roman" w:hAnsi="Times New Roman"/>
          <w:sz w:val="24"/>
          <w:szCs w:val="24"/>
          <w:lang w:val="sr-Latn-RS"/>
        </w:rPr>
        <w:t>28.</w:t>
      </w:r>
      <w:r>
        <w:rPr>
          <w:rFonts w:cs="Times New Roman" w:ascii="Times New Roman" w:hAnsi="Times New Roman"/>
          <w:sz w:val="24"/>
          <w:szCs w:val="24"/>
          <w:lang w:val="sr-RS"/>
        </w:rPr>
        <w:t>07</w:t>
      </w:r>
      <w:r>
        <w:rPr>
          <w:rFonts w:cs="Times New Roman" w:ascii="Times New Roman" w:hAnsi="Times New Roman"/>
          <w:sz w:val="24"/>
          <w:szCs w:val="24"/>
          <w:lang w:val="ru-RU"/>
        </w:rPr>
        <w:t>.20</w:t>
      </w:r>
      <w:r>
        <w:rPr>
          <w:rFonts w:cs="Times New Roman" w:ascii="Times New Roman" w:hAnsi="Times New Roman"/>
          <w:sz w:val="24"/>
          <w:szCs w:val="24"/>
          <w:lang w:val="sr-Latn-RS"/>
        </w:rPr>
        <w:t>2</w:t>
      </w:r>
      <w:r>
        <w:rPr>
          <w:rFonts w:cs="Times New Roman" w:ascii="Times New Roman" w:hAnsi="Times New Roman"/>
          <w:sz w:val="24"/>
          <w:szCs w:val="24"/>
          <w:lang w:val="sr-RS"/>
        </w:rPr>
        <w:t>3</w:t>
      </w:r>
      <w:r>
        <w:rPr>
          <w:rFonts w:cs="Times New Roman" w:ascii="Times New Roman" w:hAnsi="Times New Roman"/>
          <w:sz w:val="24"/>
          <w:szCs w:val="24"/>
          <w:lang w:val="ru-RU"/>
        </w:rPr>
        <w:t xml:space="preserve">. </w:t>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both"/>
        <w:rPr>
          <w:sz w:val="24"/>
          <w:szCs w:val="24"/>
          <w:lang w:val="sr-Latn-RS"/>
        </w:rPr>
      </w:pPr>
      <w:r>
        <w:rPr>
          <w:rFonts w:cs="Times New Roman" w:ascii="Times New Roman" w:hAnsi="Times New Roman"/>
          <w:sz w:val="24"/>
          <w:szCs w:val="24"/>
          <w:lang w:val="sr-Latn-RS"/>
        </w:rPr>
        <w:t xml:space="preserve">  </w:t>
      </w:r>
      <w:r>
        <w:rPr>
          <w:rFonts w:cs="Times New Roman" w:ascii="Times New Roman" w:hAnsi="Times New Roman"/>
          <w:b/>
          <w:sz w:val="24"/>
          <w:szCs w:val="24"/>
          <w:lang w:val="ru-RU"/>
        </w:rPr>
        <w:t xml:space="preserve"> </w:t>
      </w:r>
      <w:r>
        <w:rPr>
          <w:rFonts w:cs="Times New Roman" w:ascii="Times New Roman" w:hAnsi="Times New Roman"/>
          <w:b/>
          <w:sz w:val="24"/>
          <w:szCs w:val="24"/>
        </w:rPr>
        <w:t>I</w:t>
      </w:r>
      <w:r>
        <w:rPr>
          <w:rFonts w:cs="Times New Roman" w:ascii="Times New Roman" w:hAnsi="Times New Roman"/>
          <w:b/>
          <w:sz w:val="24"/>
          <w:szCs w:val="24"/>
          <w:lang w:val="ru-RU"/>
        </w:rPr>
        <w:t xml:space="preserve"> ОСНОВНИ СТАТУСНИ ПОДАЦИ</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eastAsia="Calibri" w:cs="Times New Roman"/>
          <w:color w:val="000000"/>
          <w:sz w:val="24"/>
          <w:szCs w:val="24"/>
          <w:lang w:val="pl-PL"/>
        </w:rPr>
      </w:pPr>
      <w:r>
        <w:rPr>
          <w:rFonts w:eastAsia="Calibri" w:cs="Times New Roman" w:ascii="Times New Roman" w:hAnsi="Times New Roman"/>
          <w:color w:val="000000"/>
          <w:sz w:val="24"/>
          <w:szCs w:val="24"/>
          <w:lang w:val="pl-PL"/>
        </w:rPr>
      </w:r>
    </w:p>
    <w:p>
      <w:pPr>
        <w:pStyle w:val="Normal"/>
        <w:rPr>
          <w:rFonts w:ascii="Times New Roman" w:hAnsi="Times New Roman" w:cs="Times New Roman"/>
          <w:sz w:val="24"/>
          <w:szCs w:val="24"/>
          <w:u w:val="single"/>
          <w:lang w:val="ru-RU"/>
        </w:rPr>
      </w:pPr>
      <w:r>
        <w:rPr>
          <w:rFonts w:cs="Times New Roman" w:ascii="Times New Roman" w:hAnsi="Times New Roman"/>
          <w:sz w:val="24"/>
          <w:szCs w:val="24"/>
          <w:u w:val="single"/>
          <w:lang w:val="ru-RU"/>
        </w:rPr>
        <w:t>Пословно име:  Јавно комунално предузеће „ЗЕЛЕНИЛО“</w:t>
      </w:r>
    </w:p>
    <w:p>
      <w:pPr>
        <w:pStyle w:val="Normal"/>
        <w:rPr>
          <w:rFonts w:ascii="Times New Roman" w:hAnsi="Times New Roman" w:cs="Times New Roman"/>
          <w:sz w:val="24"/>
          <w:szCs w:val="24"/>
          <w:u w:val="single"/>
          <w:lang w:val="ru-RU"/>
        </w:rPr>
      </w:pPr>
      <w:r>
        <w:rPr>
          <w:rFonts w:cs="Times New Roman" w:ascii="Times New Roman" w:hAnsi="Times New Roman"/>
          <w:sz w:val="24"/>
          <w:szCs w:val="24"/>
          <w:u w:val="single"/>
          <w:lang w:val="ru-RU"/>
        </w:rPr>
        <w:t>Седиште:  Сомбор, Раде Дракулића 12</w:t>
      </w:r>
    </w:p>
    <w:p>
      <w:pPr>
        <w:pStyle w:val="Normal"/>
        <w:rPr>
          <w:rFonts w:ascii="Times New Roman" w:hAnsi="Times New Roman" w:cs="Times New Roman"/>
          <w:sz w:val="24"/>
          <w:szCs w:val="24"/>
          <w:u w:val="single"/>
          <w:lang w:val="ru-RU"/>
        </w:rPr>
      </w:pPr>
      <w:r>
        <w:rPr>
          <w:rFonts w:cs="Times New Roman" w:ascii="Times New Roman" w:hAnsi="Times New Roman"/>
          <w:sz w:val="24"/>
          <w:szCs w:val="24"/>
          <w:u w:val="single"/>
          <w:lang w:val="ru-RU"/>
        </w:rPr>
        <w:t>Претежна делатност: 8130 – Услуге уређења и одржавања околине</w:t>
      </w:r>
    </w:p>
    <w:p>
      <w:pPr>
        <w:pStyle w:val="Normal"/>
        <w:rPr>
          <w:rFonts w:ascii="Times New Roman" w:hAnsi="Times New Roman" w:cs="Times New Roman"/>
          <w:sz w:val="24"/>
          <w:szCs w:val="24"/>
          <w:u w:val="single"/>
          <w:lang w:val="ru-RU"/>
        </w:rPr>
      </w:pPr>
      <w:r>
        <w:rPr>
          <w:rFonts w:cs="Times New Roman" w:ascii="Times New Roman" w:hAnsi="Times New Roman"/>
          <w:sz w:val="24"/>
          <w:szCs w:val="24"/>
          <w:u w:val="single"/>
          <w:lang w:val="ru-RU"/>
        </w:rPr>
        <w:t>Матични број: 20935421</w:t>
      </w:r>
    </w:p>
    <w:p>
      <w:pPr>
        <w:pStyle w:val="Normal"/>
        <w:rPr>
          <w:rFonts w:ascii="Times New Roman" w:hAnsi="Times New Roman" w:cs="Times New Roman"/>
          <w:sz w:val="24"/>
          <w:szCs w:val="24"/>
          <w:u w:val="single"/>
          <w:lang w:val="ru-RU"/>
        </w:rPr>
      </w:pPr>
      <w:r>
        <w:rPr>
          <w:rFonts w:cs="Times New Roman" w:ascii="Times New Roman" w:hAnsi="Times New Roman"/>
          <w:sz w:val="24"/>
          <w:szCs w:val="24"/>
          <w:u w:val="single"/>
          <w:lang w:val="ru-RU"/>
        </w:rPr>
        <w:t>ПИБ:  108122945</w:t>
      </w:r>
    </w:p>
    <w:p>
      <w:pPr>
        <w:pStyle w:val="Normal"/>
        <w:rPr>
          <w:rFonts w:ascii="Times New Roman" w:hAnsi="Times New Roman" w:cs="Times New Roman"/>
          <w:sz w:val="24"/>
          <w:szCs w:val="24"/>
          <w:u w:val="single"/>
          <w:lang w:val="ru-RU"/>
        </w:rPr>
      </w:pPr>
      <w:r>
        <w:rPr>
          <w:rFonts w:cs="Times New Roman" w:ascii="Times New Roman" w:hAnsi="Times New Roman"/>
          <w:sz w:val="24"/>
          <w:szCs w:val="24"/>
          <w:u w:val="single"/>
          <w:lang w:val="ru-RU"/>
        </w:rPr>
        <w:t>Надлежно министарство:  Министарство привреде</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Годишњи програм пословања ЈКП „Зеленило“- Сомбор за 2023.годину усвојен је на </w:t>
      </w:r>
      <w:r>
        <w:rPr>
          <w:rFonts w:cs="Times New Roman" w:ascii="Times New Roman" w:hAnsi="Times New Roman"/>
          <w:sz w:val="24"/>
          <w:szCs w:val="24"/>
          <w:lang w:val="sr-Latn-RS"/>
        </w:rPr>
        <w:t>21</w:t>
      </w:r>
      <w:r>
        <w:rPr>
          <w:rFonts w:cs="Times New Roman" w:ascii="Times New Roman" w:hAnsi="Times New Roman"/>
          <w:sz w:val="24"/>
          <w:szCs w:val="24"/>
          <w:lang w:val="ru-RU"/>
        </w:rPr>
        <w:t xml:space="preserve">. седници Скупштине града Сомбора, одржаној дана </w:t>
      </w:r>
      <w:r>
        <w:rPr>
          <w:rFonts w:cs="Times New Roman" w:ascii="Times New Roman" w:hAnsi="Times New Roman"/>
          <w:sz w:val="24"/>
          <w:szCs w:val="24"/>
          <w:lang w:val="sr-Latn-RS"/>
        </w:rPr>
        <w:t>21</w:t>
      </w:r>
      <w:r>
        <w:rPr>
          <w:rFonts w:cs="Times New Roman" w:ascii="Times New Roman" w:hAnsi="Times New Roman"/>
          <w:sz w:val="24"/>
          <w:szCs w:val="24"/>
          <w:lang w:val="ru-RU"/>
        </w:rPr>
        <w:t>.12.20</w:t>
      </w:r>
      <w:r>
        <w:rPr>
          <w:rFonts w:cs="Times New Roman" w:ascii="Times New Roman" w:hAnsi="Times New Roman"/>
          <w:sz w:val="24"/>
          <w:szCs w:val="24"/>
          <w:lang w:val="sr-Latn-RS"/>
        </w:rPr>
        <w:t>22</w:t>
      </w:r>
      <w:r>
        <w:rPr>
          <w:rFonts w:cs="Times New Roman" w:ascii="Times New Roman" w:hAnsi="Times New Roman"/>
          <w:sz w:val="24"/>
          <w:szCs w:val="24"/>
          <w:lang w:val="ru-RU"/>
        </w:rPr>
        <w:t>.год. , Решењем број : 023-113/20</w:t>
      </w:r>
      <w:r>
        <w:rPr>
          <w:rFonts w:cs="Times New Roman" w:ascii="Times New Roman" w:hAnsi="Times New Roman"/>
          <w:sz w:val="24"/>
          <w:szCs w:val="24"/>
          <w:lang w:val="sr-Latn-RS"/>
        </w:rPr>
        <w:t>22</w:t>
      </w:r>
      <w:r>
        <w:rPr>
          <w:rFonts w:cs="Times New Roman" w:ascii="Times New Roman" w:hAnsi="Times New Roman"/>
          <w:sz w:val="24"/>
          <w:szCs w:val="24"/>
          <w:lang w:val="ru-RU"/>
        </w:rPr>
        <w:t xml:space="preserve">- </w:t>
      </w:r>
      <w:r>
        <w:rPr>
          <w:rFonts w:cs="Times New Roman" w:ascii="Times New Roman" w:hAnsi="Times New Roman"/>
          <w:sz w:val="24"/>
          <w:szCs w:val="24"/>
        </w:rPr>
        <w:t>I</w:t>
      </w:r>
      <w:r>
        <w:rPr>
          <w:rFonts w:cs="Times New Roman" w:ascii="Times New Roman" w:hAnsi="Times New Roman"/>
          <w:sz w:val="24"/>
          <w:szCs w:val="24"/>
          <w:lang w:val="sr-RS"/>
        </w:rPr>
        <w:t>.</w:t>
      </w:r>
    </w:p>
    <w:p>
      <w:pPr>
        <w:pStyle w:val="Normal"/>
        <w:jc w:val="both"/>
        <w:rPr>
          <w:rFonts w:ascii="Times New Roman" w:hAnsi="Times New Roman" w:eastAsia="Calibri" w:cs="Times New Roman"/>
          <w:color w:val="000000"/>
          <w:sz w:val="24"/>
          <w:szCs w:val="24"/>
          <w:lang w:val="ru-RU"/>
        </w:rPr>
      </w:pPr>
      <w:r>
        <w:rPr>
          <w:rFonts w:eastAsia="Calibri" w:cs="Times New Roman" w:ascii="Times New Roman" w:hAnsi="Times New Roman"/>
          <w:color w:val="000000"/>
          <w:sz w:val="24"/>
          <w:szCs w:val="24"/>
          <w:lang w:val="ru-RU"/>
        </w:rPr>
        <w:t xml:space="preserve">                        </w:t>
      </w:r>
    </w:p>
    <w:p>
      <w:pPr>
        <w:pStyle w:val="Normal"/>
        <w:jc w:val="both"/>
        <w:rPr>
          <w:rFonts w:ascii="Times New Roman" w:hAnsi="Times New Roman" w:eastAsia="Calibri" w:cs="Times New Roman"/>
          <w:color w:val="000000"/>
          <w:sz w:val="24"/>
          <w:szCs w:val="24"/>
          <w:lang w:val="ru-RU"/>
        </w:rPr>
      </w:pPr>
      <w:r>
        <w:rPr>
          <w:rFonts w:eastAsia="Calibri" w:cs="Times New Roman" w:ascii="Times New Roman" w:hAnsi="Times New Roman"/>
          <w:color w:val="000000"/>
          <w:sz w:val="24"/>
          <w:szCs w:val="24"/>
          <w:lang w:val="ru-RU"/>
        </w:rPr>
      </w:r>
    </w:p>
    <w:p>
      <w:pPr>
        <w:pStyle w:val="Normal"/>
        <w:jc w:val="both"/>
        <w:rPr>
          <w:rFonts w:ascii="Times New Roman" w:hAnsi="Times New Roman" w:eastAsia="Calibri" w:cs="Times New Roman"/>
          <w:color w:val="000000"/>
          <w:sz w:val="24"/>
          <w:szCs w:val="24"/>
          <w:lang w:val="ru-RU"/>
        </w:rPr>
      </w:pPr>
      <w:r>
        <w:rPr>
          <w:rFonts w:eastAsia="Calibri" w:cs="Times New Roman" w:ascii="Times New Roman" w:hAnsi="Times New Roman"/>
          <w:color w:val="000000"/>
          <w:sz w:val="24"/>
          <w:szCs w:val="24"/>
          <w:lang w:val="ru-RU"/>
        </w:rPr>
      </w:r>
    </w:p>
    <w:p>
      <w:pPr>
        <w:pStyle w:val="Normal"/>
        <w:jc w:val="both"/>
        <w:rPr>
          <w:rFonts w:ascii="Times New Roman" w:hAnsi="Times New Roman" w:eastAsia="Calibri" w:cs="Times New Roman"/>
          <w:color w:val="000000"/>
          <w:sz w:val="24"/>
          <w:szCs w:val="24"/>
          <w:lang w:val="ru-RU"/>
        </w:rPr>
      </w:pPr>
      <w:r>
        <w:rPr>
          <w:rFonts w:eastAsia="Calibri" w:cs="Times New Roman" w:ascii="Times New Roman" w:hAnsi="Times New Roman"/>
          <w:color w:val="000000"/>
          <w:sz w:val="24"/>
          <w:szCs w:val="24"/>
          <w:lang w:val="ru-RU"/>
        </w:rPr>
      </w:r>
    </w:p>
    <w:p>
      <w:pPr>
        <w:pStyle w:val="Normal"/>
        <w:jc w:val="both"/>
        <w:rPr>
          <w:rFonts w:ascii="Times New Roman" w:hAnsi="Times New Roman" w:eastAsia="Calibri" w:cs="Times New Roman"/>
          <w:color w:val="000000"/>
          <w:sz w:val="24"/>
          <w:szCs w:val="24"/>
          <w:lang w:val="ru-RU"/>
        </w:rPr>
      </w:pPr>
      <w:r>
        <w:rPr>
          <w:rFonts w:eastAsia="Calibri" w:cs="Times New Roman" w:ascii="Times New Roman" w:hAnsi="Times New Roman"/>
          <w:color w:val="000000"/>
          <w:sz w:val="24"/>
          <w:szCs w:val="24"/>
          <w:lang w:val="ru-RU"/>
        </w:rPr>
      </w:r>
    </w:p>
    <w:p>
      <w:pPr>
        <w:pStyle w:val="Normal"/>
        <w:jc w:val="both"/>
        <w:rPr>
          <w:rFonts w:ascii="Times New Roman" w:hAnsi="Times New Roman" w:eastAsia="Calibri" w:cs="Times New Roman"/>
          <w:color w:val="000000"/>
          <w:sz w:val="24"/>
          <w:szCs w:val="24"/>
          <w:lang w:val="ru-RU"/>
        </w:rPr>
      </w:pPr>
      <w:r>
        <w:rPr>
          <w:rFonts w:eastAsia="Calibri" w:cs="Times New Roman" w:ascii="Times New Roman" w:hAnsi="Times New Roman"/>
          <w:color w:val="000000"/>
          <w:sz w:val="24"/>
          <w:szCs w:val="24"/>
          <w:lang w:val="ru-RU"/>
        </w:rPr>
      </w:r>
    </w:p>
    <w:p>
      <w:pPr>
        <w:pStyle w:val="Normal"/>
        <w:jc w:val="both"/>
        <w:rPr>
          <w:rFonts w:ascii="Times New Roman" w:hAnsi="Times New Roman" w:eastAsia="Calibri" w:cs="Times New Roman"/>
          <w:color w:val="000000"/>
          <w:sz w:val="24"/>
          <w:szCs w:val="24"/>
          <w:lang w:val="ru-RU"/>
        </w:rPr>
      </w:pPr>
      <w:r>
        <w:rPr>
          <w:rFonts w:eastAsia="Calibri" w:cs="Times New Roman" w:ascii="Times New Roman" w:hAnsi="Times New Roman"/>
          <w:color w:val="000000"/>
          <w:sz w:val="24"/>
          <w:szCs w:val="24"/>
          <w:lang w:val="ru-RU"/>
        </w:rPr>
      </w:r>
    </w:p>
    <w:p>
      <w:pPr>
        <w:pStyle w:val="Normal"/>
        <w:jc w:val="both"/>
        <w:rPr>
          <w:rFonts w:ascii="Times New Roman" w:hAnsi="Times New Roman" w:eastAsia="Calibri" w:cs="Times New Roman"/>
          <w:color w:val="000000"/>
          <w:sz w:val="24"/>
          <w:szCs w:val="24"/>
          <w:lang w:val="ru-RU"/>
        </w:rPr>
      </w:pPr>
      <w:r>
        <w:rPr>
          <w:rFonts w:eastAsia="Calibri" w:cs="Times New Roman" w:ascii="Times New Roman" w:hAnsi="Times New Roman"/>
          <w:color w:val="000000"/>
          <w:sz w:val="24"/>
          <w:szCs w:val="24"/>
          <w:lang w:val="ru-RU"/>
        </w:rPr>
      </w:r>
    </w:p>
    <w:p>
      <w:pPr>
        <w:pStyle w:val="Normal"/>
        <w:jc w:val="both"/>
        <w:rPr>
          <w:rFonts w:ascii="Times New Roman" w:hAnsi="Times New Roman" w:eastAsia="Calibri" w:cs="Times New Roman"/>
          <w:color w:val="000000"/>
          <w:sz w:val="24"/>
          <w:szCs w:val="24"/>
          <w:lang w:val="ru-RU"/>
        </w:rPr>
      </w:pPr>
      <w:r>
        <w:rPr>
          <w:rFonts w:eastAsia="Calibri" w:cs="Times New Roman" w:ascii="Times New Roman" w:hAnsi="Times New Roman"/>
          <w:color w:val="000000"/>
          <w:sz w:val="24"/>
          <w:szCs w:val="24"/>
          <w:lang w:val="ru-RU"/>
        </w:rPr>
      </w:r>
    </w:p>
    <w:p>
      <w:pPr>
        <w:pStyle w:val="Normal"/>
        <w:jc w:val="both"/>
        <w:rPr>
          <w:rFonts w:ascii="Times New Roman" w:hAnsi="Times New Roman" w:eastAsia="Calibri" w:cs="Times New Roman"/>
          <w:color w:val="000000"/>
          <w:sz w:val="24"/>
          <w:szCs w:val="24"/>
          <w:lang w:val="ru-RU"/>
        </w:rPr>
      </w:pPr>
      <w:r>
        <w:rPr>
          <w:rFonts w:eastAsia="Calibri" w:cs="Times New Roman" w:ascii="Times New Roman" w:hAnsi="Times New Roman"/>
          <w:color w:val="000000"/>
          <w:sz w:val="24"/>
          <w:szCs w:val="24"/>
          <w:lang w:val="ru-RU"/>
        </w:rPr>
      </w:r>
    </w:p>
    <w:p>
      <w:pPr>
        <w:pStyle w:val="Normal"/>
        <w:jc w:val="both"/>
        <w:rPr>
          <w:rFonts w:ascii="Times New Roman" w:hAnsi="Times New Roman" w:eastAsia="Calibri" w:cs="Times New Roman"/>
          <w:color w:val="000000"/>
          <w:sz w:val="24"/>
          <w:szCs w:val="24"/>
          <w:lang w:val="ru-RU"/>
        </w:rPr>
      </w:pPr>
      <w:r>
        <w:rPr>
          <w:rFonts w:eastAsia="Calibri" w:cs="Times New Roman" w:ascii="Times New Roman" w:hAnsi="Times New Roman"/>
          <w:color w:val="000000"/>
          <w:sz w:val="24"/>
          <w:szCs w:val="24"/>
          <w:lang w:val="ru-RU"/>
        </w:rPr>
      </w:r>
    </w:p>
    <w:p>
      <w:pPr>
        <w:pStyle w:val="Normal"/>
        <w:jc w:val="both"/>
        <w:rPr>
          <w:rFonts w:ascii="Times New Roman" w:hAnsi="Times New Roman" w:eastAsia="Calibri" w:cs="Times New Roman"/>
          <w:color w:val="000000"/>
          <w:sz w:val="24"/>
          <w:szCs w:val="24"/>
          <w:lang w:val="ru-RU"/>
        </w:rPr>
      </w:pPr>
      <w:r>
        <w:rPr>
          <w:rFonts w:eastAsia="Calibri" w:cs="Times New Roman" w:ascii="Times New Roman" w:hAnsi="Times New Roman"/>
          <w:color w:val="000000"/>
          <w:sz w:val="24"/>
          <w:szCs w:val="24"/>
          <w:lang w:val="ru-RU"/>
        </w:rPr>
      </w:r>
    </w:p>
    <w:p>
      <w:pPr>
        <w:pStyle w:val="Normal"/>
        <w:jc w:val="both"/>
        <w:rPr>
          <w:rFonts w:ascii="Times New Roman" w:hAnsi="Times New Roman" w:eastAsia="Calibri" w:cs="Times New Roman"/>
          <w:color w:val="000000"/>
          <w:sz w:val="24"/>
          <w:szCs w:val="24"/>
          <w:lang w:val="ru-RU"/>
        </w:rPr>
      </w:pPr>
      <w:r>
        <w:rPr>
          <w:rFonts w:eastAsia="Calibri" w:cs="Times New Roman" w:ascii="Times New Roman" w:hAnsi="Times New Roman"/>
          <w:color w:val="000000"/>
          <w:sz w:val="24"/>
          <w:szCs w:val="24"/>
          <w:lang w:val="ru-RU"/>
        </w:rPr>
      </w:r>
    </w:p>
    <w:p>
      <w:pPr>
        <w:pStyle w:val="Normal"/>
        <w:jc w:val="both"/>
        <w:rPr>
          <w:rFonts w:ascii="Times New Roman" w:hAnsi="Times New Roman" w:eastAsia="Calibri" w:cs="Times New Roman"/>
          <w:color w:val="000000"/>
          <w:sz w:val="24"/>
          <w:szCs w:val="24"/>
          <w:lang w:val="ru-RU"/>
        </w:rPr>
      </w:pPr>
      <w:r>
        <w:rPr>
          <w:rFonts w:eastAsia="Calibri" w:cs="Times New Roman" w:ascii="Times New Roman" w:hAnsi="Times New Roman"/>
          <w:color w:val="000000"/>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                                                                                                                                                    </w:t>
      </w:r>
    </w:p>
    <w:p>
      <w:pPr>
        <w:pStyle w:val="Normal"/>
        <w:rPr>
          <w:rFonts w:ascii="Times New Roman" w:hAnsi="Times New Roman" w:cs="Times New Roman"/>
          <w:sz w:val="24"/>
          <w:szCs w:val="24"/>
          <w:lang w:val="ru-RU"/>
        </w:rPr>
      </w:pPr>
      <w:r>
        <w:rPr>
          <w:rFonts w:cs="Times New Roman" w:ascii="Times New Roman" w:hAnsi="Times New Roman"/>
          <w:b/>
          <w:sz w:val="24"/>
          <w:szCs w:val="24"/>
        </w:rPr>
        <w:t>II</w:t>
      </w:r>
      <w:r>
        <w:rPr>
          <w:rFonts w:cs="Times New Roman" w:ascii="Times New Roman" w:hAnsi="Times New Roman"/>
          <w:b/>
          <w:sz w:val="24"/>
          <w:szCs w:val="24"/>
          <w:lang w:val="ru-RU"/>
        </w:rPr>
        <w:t xml:space="preserve"> ОБРАЗЛОЖЕЊЕ ПОСЛОВАЊА</w:t>
      </w:r>
    </w:p>
    <w:p>
      <w:pPr>
        <w:pStyle w:val="Normal"/>
        <w:jc w:val="both"/>
        <w:rPr>
          <w:rFonts w:ascii="Times New Roman" w:hAnsi="Times New Roman" w:eastAsia="Calibri" w:cs="Times New Roman"/>
          <w:color w:val="000000"/>
          <w:sz w:val="24"/>
          <w:szCs w:val="24"/>
          <w:lang w:val="sr-CS"/>
        </w:rPr>
      </w:pPr>
      <w:r>
        <w:rPr>
          <w:rFonts w:cs="Times New Roman" w:ascii="Times New Roman" w:hAnsi="Times New Roman"/>
          <w:i/>
          <w:sz w:val="24"/>
          <w:szCs w:val="24"/>
          <w:lang w:val="ru-RU"/>
        </w:rPr>
        <w:t xml:space="preserve">         </w:t>
      </w:r>
      <w:r>
        <w:rPr>
          <w:rFonts w:eastAsia="Calibri" w:cs="Times New Roman" w:ascii="Times New Roman" w:hAnsi="Times New Roman"/>
          <w:color w:val="000000"/>
          <w:sz w:val="24"/>
          <w:szCs w:val="24"/>
          <w:lang w:val="sr-CS"/>
        </w:rPr>
        <w:t>ЈКП ``Зеленило`` Сомбор, својом делатношћу, техничко-технолошком опремљеношћу, кадровским потенцијалима и природним ресурсима је пре свега сервис грађана Сомбора.</w:t>
      </w:r>
      <w:r>
        <w:rPr>
          <w:rFonts w:eastAsia="Calibri" w:cs="Times New Roman" w:ascii="Times New Roman" w:hAnsi="Times New Roman"/>
          <w:color w:val="000000"/>
          <w:sz w:val="24"/>
          <w:szCs w:val="24"/>
          <w:lang w:val="ru-RU"/>
        </w:rPr>
        <w:t xml:space="preserve"> </w:t>
      </w:r>
      <w:r>
        <w:rPr>
          <w:rFonts w:eastAsia="Calibri" w:cs="Times New Roman" w:ascii="Times New Roman" w:hAnsi="Times New Roman"/>
          <w:color w:val="000000"/>
          <w:sz w:val="24"/>
          <w:szCs w:val="24"/>
          <w:lang w:val="sr-CS"/>
        </w:rPr>
        <w:t>Својим свакодневним услугама и понудом производа уз стручне и мотивисане раднике доприноси побољшању квалитета живота, како у друштвеном тако и у природном окружењу. Својим сталним развојем уредно, квалитетно и економски оправдано пружа комуналне услуге са циљем унапређења животних услова свих грађана</w:t>
      </w:r>
      <w:r>
        <w:rPr>
          <w:rFonts w:eastAsia="Calibri" w:cs="Times New Roman" w:ascii="Times New Roman" w:hAnsi="Times New Roman"/>
          <w:color w:val="000000"/>
          <w:sz w:val="24"/>
          <w:szCs w:val="24"/>
          <w:lang w:val="ru-RU"/>
        </w:rPr>
        <w:t xml:space="preserve"> </w:t>
      </w:r>
      <w:r>
        <w:rPr>
          <w:rFonts w:eastAsia="Calibri" w:cs="Times New Roman" w:ascii="Times New Roman" w:hAnsi="Times New Roman"/>
          <w:color w:val="000000"/>
          <w:sz w:val="24"/>
          <w:szCs w:val="24"/>
          <w:lang w:val="sr-CS"/>
        </w:rPr>
        <w:t xml:space="preserve">са посебним освртом на заштиту животне средине а самим тим и обезбеђује квалитет живота запослених.    </w:t>
      </w:r>
    </w:p>
    <w:p>
      <w:pPr>
        <w:pStyle w:val="Normal"/>
        <w:jc w:val="both"/>
        <w:rPr>
          <w:rFonts w:ascii="Times New Roman" w:hAnsi="Times New Roman" w:cs="Times New Roman"/>
          <w:sz w:val="24"/>
          <w:szCs w:val="24"/>
          <w:lang w:val="sr-RS"/>
        </w:rPr>
      </w:pPr>
      <w:r>
        <w:rPr>
          <w:rFonts w:eastAsia="Calibri" w:cs="Times New Roman" w:ascii="Times New Roman" w:hAnsi="Times New Roman"/>
          <w:color w:val="000000"/>
          <w:sz w:val="24"/>
          <w:szCs w:val="24"/>
          <w:lang w:val="sr-CS"/>
        </w:rPr>
        <w:t xml:space="preserve">       </w:t>
      </w:r>
      <w:r>
        <w:rPr>
          <w:rFonts w:eastAsia="Calibri" w:cs="Times New Roman" w:ascii="Times New Roman" w:hAnsi="Times New Roman"/>
          <w:color w:val="000000"/>
          <w:sz w:val="24"/>
          <w:szCs w:val="24"/>
          <w:lang w:val="sr-CS"/>
        </w:rPr>
        <w:t xml:space="preserve">Конкретно, </w:t>
      </w:r>
      <w:r>
        <w:rPr>
          <w:rFonts w:cs="Times New Roman" w:ascii="Times New Roman" w:hAnsi="Times New Roman"/>
          <w:sz w:val="24"/>
          <w:szCs w:val="24"/>
          <w:lang w:val="sr-CS"/>
        </w:rPr>
        <w:t>о</w:t>
      </w:r>
      <w:r>
        <w:rPr>
          <w:rFonts w:cs="Times New Roman" w:ascii="Times New Roman" w:hAnsi="Times New Roman"/>
          <w:sz w:val="24"/>
          <w:szCs w:val="24"/>
          <w:lang w:val="sr-RS"/>
        </w:rPr>
        <w:t>државање јавних зелених површина у граду и у насељеним местима од 01.01.-3</w:t>
      </w:r>
      <w:r>
        <w:rPr>
          <w:rFonts w:cs="Times New Roman" w:ascii="Times New Roman" w:hAnsi="Times New Roman"/>
          <w:sz w:val="24"/>
          <w:szCs w:val="24"/>
          <w:lang w:val="sr-Latn-RS"/>
        </w:rPr>
        <w:t>0</w:t>
      </w:r>
      <w:r>
        <w:rPr>
          <w:rFonts w:cs="Times New Roman" w:ascii="Times New Roman" w:hAnsi="Times New Roman"/>
          <w:sz w:val="24"/>
          <w:szCs w:val="24"/>
          <w:lang w:val="sr-RS"/>
        </w:rPr>
        <w:t>.06.2023.године , реализовало се кроз следеће</w:t>
      </w:r>
      <w:r>
        <w:rPr>
          <w:rFonts w:eastAsia="Calibri" w:cs="Times New Roman" w:ascii="Times New Roman" w:hAnsi="Times New Roman"/>
          <w:color w:val="000000"/>
          <w:sz w:val="24"/>
          <w:szCs w:val="24"/>
          <w:lang w:val="sr-CS"/>
        </w:rPr>
        <w:t xml:space="preserve"> а</w:t>
      </w:r>
      <w:r>
        <w:rPr>
          <w:rFonts w:cs="Times New Roman" w:ascii="Times New Roman" w:hAnsi="Times New Roman"/>
          <w:sz w:val="24"/>
          <w:szCs w:val="24"/>
          <w:lang w:val="sr-RS"/>
        </w:rPr>
        <w:t>ктивности :</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ab/>
        <w:t>-Орезивање дрворедних стабала и живе ограде по налозима надзорног органа</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-Сеча дрворедних стабала по налозима надзорног органа</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-Орезивање стабала ради прегледности у саобраћају ( раскснице и семафори)</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 xml:space="preserve">-Сакупљање откоса, утовар и одвоз </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-Машинско и ручно кошење зелених површина у граду и насељеним местима</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-Чишћење парковских стаза са сакупљањем отпада и његовим одвожењем</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-Кошење траве и другог растиња на банкинама општинских путева</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-Кошење амброзије</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-Одржавање јавне расвете, постављање и скидање новогодишњих украса</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-Одрћавање урбаног мобилијара, споменика , чесми и фонтана</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 xml:space="preserve">-Одржавање локалних путева у зимском периоду      </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 xml:space="preserve">-Пошумљавање депоније у Станишићу                </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О</w:t>
      </w:r>
      <w:r>
        <w:rPr>
          <w:rFonts w:cs="Times New Roman" w:ascii="Times New Roman" w:hAnsi="Times New Roman"/>
          <w:bCs/>
          <w:sz w:val="24"/>
          <w:szCs w:val="24"/>
          <w:lang w:val="sr-RS"/>
        </w:rPr>
        <w:t xml:space="preserve">државање јавне расвете у граду </w:t>
      </w:r>
      <w:r>
        <w:rPr>
          <w:rFonts w:cs="Times New Roman" w:ascii="Times New Roman" w:hAnsi="Times New Roman"/>
          <w:bCs/>
          <w:sz w:val="24"/>
          <w:szCs w:val="24"/>
          <w:lang w:val="ru-RU"/>
        </w:rPr>
        <w:t>и насељеним местима</w:t>
      </w:r>
      <w:r>
        <w:rPr>
          <w:rFonts w:cs="Times New Roman" w:ascii="Times New Roman" w:hAnsi="Times New Roman"/>
          <w:bCs/>
          <w:sz w:val="24"/>
          <w:szCs w:val="24"/>
          <w:lang w:val="sr-RS"/>
        </w:rPr>
        <w:t xml:space="preserve"> са потребним материјалом, декоративном расветом за Божићне и Новогодишње празнике, </w:t>
      </w:r>
      <w:r>
        <w:rPr>
          <w:rFonts w:cs="Times New Roman" w:ascii="Times New Roman" w:hAnsi="Times New Roman"/>
          <w:sz w:val="24"/>
          <w:szCs w:val="24"/>
          <w:lang w:val="sr-RS"/>
        </w:rPr>
        <w:t xml:space="preserve">на почетку 2023.године, реализовало се кроз следеће активности : у периоду јануара месеца вршено је скидање декоративне (новогодишње) расвете, како у граду Сомбору, тако и у осталим наељеним местима,  као и редовно одржавање јавне расвете. У фебруару и марту месецу, због већег обима посла по пар недеља вршено је одржавање јавне расвете са по две ауто-дизалице (корпе) како би се јавна расвета довела у функцију. У посматраном периоду замењено је око </w:t>
      </w:r>
      <w:r>
        <w:rPr>
          <w:lang w:val="sr-RS"/>
        </w:rPr>
        <w:t xml:space="preserve">640 </w:t>
      </w:r>
      <w:bookmarkStart w:id="0" w:name="_GoBack"/>
      <w:bookmarkEnd w:id="0"/>
      <w:r>
        <w:rPr>
          <w:rFonts w:cs="Times New Roman" w:ascii="Times New Roman" w:hAnsi="Times New Roman"/>
          <w:sz w:val="24"/>
          <w:szCs w:val="24"/>
          <w:lang w:val="sr-RS"/>
        </w:rPr>
        <w:t>сијалица, пригушница и грла, као и осталих делова електроматеријала.  У пословима зимске службе током првог квартала, редовно су вршена дежурства - према степену мобилности, као и посипање путева индустријском сољу, каменим агрегатом и хладним асфалтом у складу са налозима од стране Штаба зимске службе.</w:t>
      </w:r>
    </w:p>
    <w:p>
      <w:pPr>
        <w:pStyle w:val="Normal"/>
        <w:rPr>
          <w:rFonts w:ascii="Times New Roman" w:hAnsi="Times New Roman"/>
          <w:lang w:val="ru-RU"/>
        </w:rPr>
      </w:pPr>
      <w:r>
        <w:rPr>
          <w:rFonts w:ascii="Times New Roman" w:hAnsi="Times New Roman"/>
          <w:lang w:val="ru-RU"/>
        </w:rPr>
        <w:t xml:space="preserve">        </w:t>
      </w:r>
      <w:r>
        <w:rPr>
          <w:rFonts w:ascii="Times New Roman" w:hAnsi="Times New Roman"/>
          <w:sz w:val="24"/>
          <w:szCs w:val="24"/>
          <w:lang w:val="ru-RU"/>
        </w:rPr>
        <w:t>У извештају о реализацији послова</w:t>
      </w:r>
      <w:r>
        <w:rPr>
          <w:rFonts w:ascii="Times New Roman" w:hAnsi="Times New Roman"/>
          <w:sz w:val="24"/>
          <w:szCs w:val="24"/>
          <w:lang w:val="sr-RS"/>
        </w:rPr>
        <w:t xml:space="preserve"> до краја другог </w:t>
      </w:r>
      <w:r>
        <w:rPr>
          <w:rFonts w:ascii="Times New Roman" w:hAnsi="Times New Roman"/>
          <w:sz w:val="24"/>
          <w:szCs w:val="24"/>
          <w:lang w:val="ru-RU"/>
        </w:rPr>
        <w:t>квартал</w:t>
      </w:r>
      <w:r>
        <w:rPr>
          <w:rFonts w:ascii="Times New Roman" w:hAnsi="Times New Roman"/>
          <w:sz w:val="24"/>
          <w:szCs w:val="24"/>
          <w:lang w:val="sr-RS"/>
        </w:rPr>
        <w:t>а</w:t>
      </w:r>
      <w:r>
        <w:rPr>
          <w:rFonts w:ascii="Times New Roman" w:hAnsi="Times New Roman"/>
          <w:sz w:val="24"/>
          <w:szCs w:val="24"/>
          <w:lang w:val="ru-RU"/>
        </w:rPr>
        <w:t xml:space="preserve"> 202</w:t>
      </w:r>
      <w:r>
        <w:rPr>
          <w:rFonts w:ascii="Times New Roman" w:hAnsi="Times New Roman"/>
          <w:sz w:val="24"/>
          <w:szCs w:val="24"/>
          <w:lang w:val="sr-Latn-RS"/>
        </w:rPr>
        <w:t>3</w:t>
      </w:r>
      <w:r>
        <w:rPr>
          <w:rFonts w:ascii="Times New Roman" w:hAnsi="Times New Roman"/>
          <w:sz w:val="24"/>
          <w:szCs w:val="24"/>
          <w:lang w:val="ru-RU"/>
        </w:rPr>
        <w:t>.године, кренућемо од податка из Програма пословања ЈКП „ Зеленило „ – Сомбор, а који се односе на закључене уговоре по искључивим правима са Градом Сомбором за 202</w:t>
      </w:r>
      <w:r>
        <w:rPr>
          <w:rFonts w:ascii="Times New Roman" w:hAnsi="Times New Roman"/>
          <w:sz w:val="24"/>
          <w:szCs w:val="24"/>
          <w:lang w:val="sr-Latn-RS"/>
        </w:rPr>
        <w:t>3</w:t>
      </w:r>
      <w:r>
        <w:rPr>
          <w:rFonts w:ascii="Times New Roman" w:hAnsi="Times New Roman"/>
          <w:sz w:val="24"/>
          <w:szCs w:val="24"/>
          <w:lang w:val="ru-RU"/>
        </w:rPr>
        <w:t>.годину и њиховом реализацијом</w:t>
      </w:r>
      <w:r>
        <w:rPr>
          <w:rFonts w:ascii="Times New Roman" w:hAnsi="Times New Roman"/>
          <w:lang w:val="ru-RU"/>
        </w:rPr>
        <w:t>.</w:t>
      </w:r>
    </w:p>
    <w:p>
      <w:pPr>
        <w:pStyle w:val="Normal"/>
        <w:rPr>
          <w:rFonts w:ascii="Times New Roman" w:hAnsi="Times New Roman"/>
          <w:lang w:val="ru-RU"/>
        </w:rPr>
      </w:pPr>
      <w:r>
        <w:rPr>
          <w:rFonts w:cs="Times New Roman" w:ascii="Times New Roman" w:hAnsi="Times New Roman"/>
          <w:sz w:val="24"/>
          <w:szCs w:val="24"/>
          <w:lang w:val="ru-RU"/>
        </w:rPr>
        <w:t xml:space="preserve">ИЗВЕШТАЈ О ЗАКЉУЧ. УГОВОРИМА ПО ИСКЉУЧИВИМ ПРАВИМА СА ГРАДОМ </w:t>
      </w:r>
    </w:p>
    <w:p>
      <w:pPr>
        <w:pStyle w:val="Normal"/>
        <w:pBdr>
          <w:top w:val="single" w:sz="4" w:space="1" w:color="000000"/>
          <w:left w:val="single" w:sz="4" w:space="4" w:color="000000"/>
          <w:bottom w:val="single" w:sz="4" w:space="1" w:color="000000"/>
          <w:right w:val="single" w:sz="4" w:space="4" w:color="000000"/>
        </w:pBdr>
        <w:rPr>
          <w:rFonts w:ascii="Times New Roman" w:hAnsi="Times New Roman" w:cs="Times New Roman"/>
          <w:b/>
          <w:sz w:val="24"/>
          <w:szCs w:val="24"/>
          <w:lang w:val="ru-RU"/>
        </w:rPr>
      </w:pPr>
      <w:r>
        <w:rPr>
          <w:rFonts w:cs="Times New Roman" w:ascii="Times New Roman" w:hAnsi="Times New Roman"/>
          <w:sz w:val="24"/>
          <w:szCs w:val="24"/>
          <w:lang w:val="ru-RU"/>
        </w:rPr>
        <w:t xml:space="preserve">УГОВОРИ :                                          УГОВОР.ВРЕДНОСТ : </w:t>
      </w:r>
      <w:r>
        <w:rPr>
          <w:rFonts w:cs="Times New Roman" w:ascii="Times New Roman" w:hAnsi="Times New Roman"/>
          <w:b/>
          <w:sz w:val="24"/>
          <w:szCs w:val="24"/>
          <w:lang w:val="ru-RU"/>
        </w:rPr>
        <w:t xml:space="preserve">    Реализација до 30.06.2023.                                            </w:t>
      </w:r>
    </w:p>
    <w:p>
      <w:pPr>
        <w:pStyle w:val="Normal"/>
        <w:rPr>
          <w:rFonts w:ascii="Times New Roman" w:hAnsi="Times New Roman" w:cs="Times New Roman"/>
          <w:sz w:val="24"/>
          <w:szCs w:val="24"/>
          <w:lang w:val="sr-Latn-RS"/>
        </w:rPr>
      </w:pPr>
      <w:r>
        <w:rPr>
          <w:rFonts w:cs="Times New Roman" w:ascii="Times New Roman" w:hAnsi="Times New Roman"/>
          <w:sz w:val="24"/>
          <w:szCs w:val="24"/>
          <w:lang w:val="ru-RU"/>
        </w:rPr>
        <w:t xml:space="preserve">Одрж.јавних зел. површ.                                          120.000.000                               </w:t>
      </w:r>
      <w:r>
        <w:rPr>
          <w:rFonts w:cs="Times New Roman" w:ascii="Times New Roman" w:hAnsi="Times New Roman"/>
          <w:sz w:val="24"/>
          <w:szCs w:val="24"/>
          <w:lang w:val="sr-Latn-RS"/>
        </w:rPr>
        <w:t xml:space="preserve"> 62.401.699</w:t>
      </w:r>
    </w:p>
    <w:p>
      <w:pPr>
        <w:pStyle w:val="Normal"/>
        <w:tabs>
          <w:tab w:val="clear" w:pos="720"/>
          <w:tab w:val="left" w:pos="7870" w:leader="none"/>
        </w:tabs>
        <w:rPr>
          <w:rFonts w:ascii="Times New Roman" w:hAnsi="Times New Roman" w:cs="Times New Roman"/>
          <w:sz w:val="24"/>
          <w:szCs w:val="24"/>
          <w:lang w:val="sr-RS"/>
        </w:rPr>
      </w:pPr>
      <w:r>
        <w:rPr>
          <w:rFonts w:cs="Times New Roman" w:ascii="Times New Roman" w:hAnsi="Times New Roman"/>
          <w:sz w:val="24"/>
          <w:szCs w:val="24"/>
          <w:lang w:val="ru-RU"/>
        </w:rPr>
        <w:t xml:space="preserve">Одрж. јавне расвете                                                    15.000.000                                </w:t>
      </w:r>
      <w:r>
        <w:rPr>
          <w:rFonts w:cs="Times New Roman" w:ascii="Times New Roman" w:hAnsi="Times New Roman"/>
          <w:sz w:val="24"/>
          <w:szCs w:val="24"/>
          <w:lang w:val="sr-Latn-RS"/>
        </w:rPr>
        <w:t xml:space="preserve"> 11.727.564</w:t>
      </w:r>
    </w:p>
    <w:p>
      <w:pPr>
        <w:pStyle w:val="Normal"/>
        <w:tabs>
          <w:tab w:val="clear" w:pos="720"/>
          <w:tab w:val="left" w:pos="7870" w:leader="none"/>
        </w:tabs>
        <w:rPr>
          <w:rFonts w:ascii="Times New Roman" w:hAnsi="Times New Roman" w:cs="Times New Roman"/>
          <w:sz w:val="24"/>
          <w:szCs w:val="24"/>
          <w:lang w:val="sr-Latn-RS"/>
        </w:rPr>
      </w:pPr>
      <w:r>
        <w:rPr>
          <w:rFonts w:cs="Times New Roman" w:ascii="Times New Roman" w:hAnsi="Times New Roman"/>
          <w:sz w:val="24"/>
          <w:szCs w:val="24"/>
          <w:lang w:val="sr-RS"/>
        </w:rPr>
        <w:t>Изградња јав.расвете-реконструкција</w:t>
      </w:r>
      <w:r>
        <w:rPr>
          <w:rFonts w:cs="Times New Roman" w:ascii="Times New Roman" w:hAnsi="Times New Roman"/>
          <w:sz w:val="24"/>
          <w:szCs w:val="24"/>
          <w:lang w:val="ru-RU"/>
        </w:rPr>
        <w:t xml:space="preserve">                      15.000.000                                                0</w:t>
      </w:r>
    </w:p>
    <w:p>
      <w:pPr>
        <w:pStyle w:val="Normal"/>
        <w:rPr>
          <w:rFonts w:ascii="Times New Roman" w:hAnsi="Times New Roman" w:cs="Times New Roman"/>
          <w:b/>
          <w:sz w:val="24"/>
          <w:szCs w:val="24"/>
          <w:lang w:val="sr-RS"/>
        </w:rPr>
      </w:pPr>
      <w:r>
        <w:rPr>
          <w:rFonts w:cs="Times New Roman" w:ascii="Times New Roman" w:hAnsi="Times New Roman"/>
          <w:sz w:val="24"/>
          <w:szCs w:val="24"/>
          <w:lang w:val="ru-RU"/>
        </w:rPr>
        <w:t xml:space="preserve">Одрж. спом.знамен.личност.                                       1.000.000                                      </w:t>
      </w:r>
      <w:r>
        <w:rPr>
          <w:rFonts w:cs="Times New Roman" w:ascii="Times New Roman" w:hAnsi="Times New Roman"/>
          <w:sz w:val="24"/>
          <w:szCs w:val="24"/>
          <w:lang w:val="sr-Latn-RS"/>
        </w:rPr>
        <w:t>455.824</w:t>
      </w:r>
    </w:p>
    <w:p>
      <w:pPr>
        <w:pStyle w:val="Normal"/>
        <w:rPr>
          <w:rFonts w:ascii="Times New Roman" w:hAnsi="Times New Roman" w:cs="Times New Roman"/>
          <w:sz w:val="24"/>
          <w:szCs w:val="24"/>
          <w:lang w:val="sr-Latn-RS"/>
        </w:rPr>
      </w:pPr>
      <w:r>
        <w:rPr>
          <w:rFonts w:cs="Times New Roman" w:ascii="Times New Roman" w:hAnsi="Times New Roman"/>
          <w:sz w:val="24"/>
          <w:szCs w:val="24"/>
          <w:lang w:val="ru-RU"/>
        </w:rPr>
        <w:t>Одрж. урбаног мобилијара                                          9.000.000                                    4.918.678</w:t>
      </w:r>
    </w:p>
    <w:p>
      <w:pPr>
        <w:pStyle w:val="Normal"/>
        <w:rPr>
          <w:rFonts w:ascii="Times New Roman" w:hAnsi="Times New Roman" w:cs="Times New Roman"/>
          <w:sz w:val="24"/>
          <w:szCs w:val="24"/>
          <w:lang w:val="ru-RU"/>
        </w:rPr>
      </w:pPr>
      <w:r>
        <w:rPr>
          <w:rFonts w:cs="Times New Roman" w:ascii="Times New Roman" w:hAnsi="Times New Roman"/>
          <w:sz w:val="24"/>
          <w:szCs w:val="24"/>
          <w:lang w:val="sr-RS"/>
        </w:rPr>
        <w:t>Ревитализација зеленила</w:t>
      </w:r>
      <w:r>
        <w:rPr>
          <w:rFonts w:cs="Times New Roman" w:ascii="Times New Roman" w:hAnsi="Times New Roman"/>
          <w:sz w:val="24"/>
          <w:szCs w:val="24"/>
          <w:lang w:val="ru-RU"/>
        </w:rPr>
        <w:t xml:space="preserve">                                             5.000.000                                                  0</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Одрж. фонтане и чесми                                               4.000.000                                       856.890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Кош. траве и раст. на банкин.општин. путева          8.500.000                                    4.802.848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Зимска служба                                                            20.393.041                                 </w:t>
      </w:r>
      <w:r>
        <w:rPr>
          <w:rFonts w:cs="Times New Roman" w:ascii="Times New Roman" w:hAnsi="Times New Roman"/>
          <w:sz w:val="24"/>
          <w:szCs w:val="24"/>
          <w:lang w:val="sr-RS"/>
        </w:rPr>
        <w:t xml:space="preserve"> 14.930.004</w:t>
      </w:r>
      <w:r>
        <w:rPr>
          <w:rFonts w:cs="Times New Roman" w:ascii="Times New Roman" w:hAnsi="Times New Roman"/>
          <w:sz w:val="24"/>
          <w:szCs w:val="24"/>
          <w:lang w:val="ru-RU"/>
        </w:rPr>
        <w:t xml:space="preserve">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Кошење амброзије                                                     15.986.740                                 11.402.428</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Кошење траве и др.растиња у путном појасу            2.910.000                                      183.255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Набавка новог урбаног мобилијара                            5.999.940                                                 0</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Орезивање ветрозашт. појас.на пољ.земљ.                1.940.000                                                  0</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Подизање ветрозаштитних појасева                           4.000.000                                                 0</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Изградња вежбалишта у Колуту                                 1.499.832                                                 0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Изградња вежбалишта  Партизанска                          1.499.832                                  1.499.832</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Испорука и уградња фењера М. Коњовић         </w:t>
      </w:r>
      <w:r>
        <w:rPr>
          <w:rFonts w:cs="Times New Roman" w:ascii="Times New Roman" w:hAnsi="Times New Roman"/>
          <w:sz w:val="24"/>
          <w:szCs w:val="24"/>
          <w:lang w:val="sr-Latn-RS"/>
        </w:rPr>
        <w:t xml:space="preserve">         </w:t>
      </w:r>
      <w:r>
        <w:rPr>
          <w:rFonts w:cs="Times New Roman" w:ascii="Times New Roman" w:hAnsi="Times New Roman"/>
          <w:sz w:val="24"/>
          <w:szCs w:val="24"/>
          <w:lang w:val="sr-RS"/>
        </w:rPr>
        <w:t xml:space="preserve">  788.688</w:t>
      </w:r>
      <w:r>
        <w:rPr>
          <w:rFonts w:cs="Times New Roman" w:ascii="Times New Roman" w:hAnsi="Times New Roman"/>
          <w:sz w:val="24"/>
          <w:szCs w:val="24"/>
          <w:lang w:val="sr-Latn-RS"/>
        </w:rPr>
        <w:t xml:space="preserve">     </w:t>
      </w:r>
      <w:r>
        <w:rPr>
          <w:rFonts w:cs="Times New Roman" w:ascii="Times New Roman" w:hAnsi="Times New Roman"/>
          <w:sz w:val="24"/>
          <w:szCs w:val="24"/>
          <w:lang w:val="sr-RS"/>
        </w:rPr>
        <w:t xml:space="preserve">                                            0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Замена стакала у канделаберима Краља Петра         1.997.160                                                 0</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Осветљење терена Д.Обрадовића                               1.499.760                                   1.499.760</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Пошумљавање депоније Станишић                           1.584.000                                   1.584.000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Осветљење Ж.Зрењанина Гаково                                  994.320                                      994.320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Осветљење трим стазе А.Шантића                             1.147.920                                                 0</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Осветљење трим стазе А.Шантића -други део             887.760                                                 0</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Уградња конз.кандел.Краља Петра                                792.000                                                0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Набавка и испорука кандел.Краља Петра                  1.526.400                                                 0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Одржавање табли са називом                                       220.000                                                  0</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Прикључење слова на јавн.расвету                           1.080.000                                    1.080.000</w:t>
      </w:r>
    </w:p>
    <w:p>
      <w:pPr>
        <w:pStyle w:val="Normal"/>
        <w:rPr>
          <w:rFonts w:ascii="Times New Roman" w:hAnsi="Times New Roman" w:cs="Times New Roman"/>
          <w:sz w:val="24"/>
          <w:szCs w:val="24"/>
          <w:lang w:val="sr-RS"/>
        </w:rPr>
      </w:pPr>
      <w:r>
        <w:rPr>
          <w:rFonts w:cs="Times New Roman" w:ascii="Times New Roman" w:hAnsi="Times New Roman"/>
          <w:b/>
          <w:sz w:val="24"/>
          <w:szCs w:val="24"/>
          <w:lang w:val="ru-RU"/>
        </w:rPr>
        <w:t>УКУПНО :                                                              244.247.393                                118.337.102</w:t>
      </w:r>
    </w:p>
    <w:p>
      <w:pPr>
        <w:pStyle w:val="Normal"/>
        <w:rPr>
          <w:rFonts w:ascii="Times New Roman" w:hAnsi="Times New Roman" w:cs="Times New Roman"/>
          <w:b/>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Проценат остварења напред наведених Уговора на крају другог квартала 2023.године је </w:t>
      </w:r>
      <w:r>
        <w:rPr>
          <w:rFonts w:cs="Times New Roman" w:ascii="Times New Roman" w:hAnsi="Times New Roman"/>
          <w:sz w:val="24"/>
          <w:szCs w:val="24"/>
          <w:lang w:val="sr-RS"/>
        </w:rPr>
        <w:t>48,45</w:t>
      </w:r>
      <w:r>
        <w:rPr>
          <w:rFonts w:cs="Times New Roman" w:ascii="Times New Roman" w:hAnsi="Times New Roman"/>
          <w:sz w:val="24"/>
          <w:szCs w:val="24"/>
          <w:lang w:val="ru-RU"/>
        </w:rPr>
        <w:t xml:space="preserve"> % , што је управо сразмеран проценат за прво полугодиште.</w:t>
      </w:r>
    </w:p>
    <w:p>
      <w:pPr>
        <w:pStyle w:val="Normal"/>
        <w:rPr>
          <w:rFonts w:ascii="Times New Roman" w:hAnsi="Times New Roman" w:cs="Times New Roman"/>
          <w:sz w:val="24"/>
          <w:szCs w:val="24"/>
          <w:lang w:val="ru-RU"/>
        </w:rPr>
      </w:pPr>
      <w:r>
        <w:rPr>
          <w:rFonts w:cs="Times New Roman" w:ascii="Times New Roman" w:hAnsi="Times New Roman"/>
          <w:b/>
          <w:sz w:val="24"/>
          <w:szCs w:val="24"/>
          <w:lang w:val="ru-RU"/>
        </w:rPr>
        <w:t xml:space="preserve">         </w:t>
      </w:r>
      <w:r>
        <w:rPr>
          <w:rFonts w:cs="Times New Roman" w:ascii="Times New Roman" w:hAnsi="Times New Roman"/>
          <w:sz w:val="24"/>
          <w:szCs w:val="24"/>
          <w:lang w:val="ru-RU"/>
        </w:rPr>
        <w:t>Исказан</w:t>
      </w:r>
      <w:r>
        <w:rPr>
          <w:rFonts w:cs="Times New Roman" w:ascii="Times New Roman" w:hAnsi="Times New Roman"/>
          <w:sz w:val="24"/>
          <w:szCs w:val="24"/>
          <w:lang w:val="sr-RS"/>
        </w:rPr>
        <w:t xml:space="preserve">а добит </w:t>
      </w:r>
      <w:r>
        <w:rPr>
          <w:rFonts w:cs="Times New Roman" w:ascii="Times New Roman" w:hAnsi="Times New Roman"/>
          <w:sz w:val="24"/>
          <w:szCs w:val="24"/>
          <w:lang w:val="ru-RU"/>
        </w:rPr>
        <w:t>од 9.</w:t>
      </w:r>
      <w:r>
        <w:rPr>
          <w:rFonts w:cs="Times New Roman" w:ascii="Times New Roman" w:hAnsi="Times New Roman"/>
          <w:sz w:val="24"/>
          <w:szCs w:val="24"/>
          <w:lang w:val="sr-RS"/>
        </w:rPr>
        <w:t>228</w:t>
      </w:r>
      <w:r>
        <w:rPr>
          <w:rFonts w:cs="Times New Roman" w:ascii="Times New Roman" w:hAnsi="Times New Roman"/>
          <w:sz w:val="24"/>
          <w:szCs w:val="24"/>
          <w:lang w:val="ru-RU"/>
        </w:rPr>
        <w:t>.</w:t>
      </w:r>
      <w:r>
        <w:rPr>
          <w:rFonts w:cs="Times New Roman" w:ascii="Times New Roman" w:hAnsi="Times New Roman"/>
          <w:sz w:val="24"/>
          <w:szCs w:val="24"/>
          <w:lang w:val="sr-RS"/>
        </w:rPr>
        <w:t>061</w:t>
      </w:r>
      <w:r>
        <w:rPr>
          <w:rFonts w:cs="Times New Roman" w:ascii="Times New Roman" w:hAnsi="Times New Roman"/>
          <w:sz w:val="24"/>
          <w:szCs w:val="24"/>
          <w:lang w:val="ru-RU"/>
        </w:rPr>
        <w:t xml:space="preserve"> динара на крају овог квартала, наста</w:t>
      </w:r>
      <w:r>
        <w:rPr>
          <w:rFonts w:cs="Times New Roman" w:ascii="Times New Roman" w:hAnsi="Times New Roman"/>
          <w:sz w:val="24"/>
          <w:szCs w:val="24"/>
          <w:lang w:val="sr-RS"/>
        </w:rPr>
        <w:t>ла је као логичан след након обављених послова које смо интензивирали током другог квартала, доспевши до оптималних готово педесет посто извршених радова који су предвиђени за ову годину.</w:t>
      </w:r>
    </w:p>
    <w:p>
      <w:pPr>
        <w:pStyle w:val="Normal"/>
        <w:rPr>
          <w:rFonts w:ascii="Times New Roman" w:hAnsi="Times New Roman" w:cs="Times New Roman"/>
          <w:b/>
          <w:sz w:val="24"/>
          <w:szCs w:val="24"/>
          <w:lang w:val="ru-RU"/>
        </w:rPr>
      </w:pPr>
      <w:r>
        <w:rPr>
          <w:rFonts w:cs="Times New Roman" w:ascii="Times New Roman" w:hAnsi="Times New Roman"/>
          <w:sz w:val="24"/>
          <w:szCs w:val="24"/>
          <w:lang w:val="ru-RU"/>
        </w:rPr>
        <w:t xml:space="preserve">       </w:t>
      </w:r>
      <w:r>
        <w:rPr>
          <w:rFonts w:ascii="Times New Roman" w:hAnsi="Times New Roman"/>
          <w:sz w:val="24"/>
          <w:szCs w:val="24"/>
          <w:lang w:val="ru-RU"/>
        </w:rPr>
        <w:t xml:space="preserve">  </w:t>
      </w:r>
      <w:r>
        <w:rPr>
          <w:rFonts w:ascii="Times New Roman" w:hAnsi="Times New Roman"/>
          <w:color w:val="000000" w:themeColor="text1"/>
          <w:sz w:val="24"/>
          <w:szCs w:val="24"/>
          <w:lang w:val="ru-RU"/>
        </w:rPr>
        <w:t>Наш највећи купац « Град Сомбор » (98,86%) редовно је, а често и пре рока уплаћивао дуг по фактурама, па смо тако и ми могли пре рока да измирујемо све своје обавезе, како према добављачима, тако и према запосленима ,а подразумева се, пре свега порезе и доприносе .</w:t>
      </w:r>
    </w:p>
    <w:p>
      <w:pPr>
        <w:pStyle w:val="Normal"/>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Већ дужи временски период у континуитету,  не користимо дозвољени минус по текућем рачуну,</w:t>
      </w:r>
      <w:r>
        <w:rPr>
          <w:rFonts w:ascii="Times New Roman" w:hAnsi="Times New Roman"/>
          <w:sz w:val="24"/>
          <w:szCs w:val="24"/>
          <w:lang w:val="sr-RS"/>
        </w:rPr>
        <w:t xml:space="preserve"> а износ средстава на последњи дан овог извештајног периода је био 680.196,90 </w:t>
      </w:r>
      <w:r>
        <w:rPr>
          <w:rFonts w:ascii="Times New Roman" w:hAnsi="Times New Roman"/>
          <w:sz w:val="24"/>
          <w:szCs w:val="24"/>
          <w:lang w:val="ru-RU"/>
        </w:rPr>
        <w:t>динар</w:t>
      </w:r>
      <w:r>
        <w:rPr>
          <w:rFonts w:ascii="Times New Roman" w:hAnsi="Times New Roman"/>
          <w:sz w:val="24"/>
          <w:szCs w:val="24"/>
          <w:lang w:val="sr-RS"/>
        </w:rPr>
        <w:t>а</w:t>
      </w:r>
      <w:r>
        <w:rPr>
          <w:rFonts w:ascii="Times New Roman" w:hAnsi="Times New Roman"/>
          <w:sz w:val="24"/>
          <w:szCs w:val="24"/>
          <w:lang w:val="ru-RU"/>
        </w:rPr>
        <w:t>.</w:t>
      </w:r>
    </w:p>
    <w:p>
      <w:pPr>
        <w:pStyle w:val="Normal"/>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 xml:space="preserve">Висину капитала је </w:t>
      </w:r>
      <w:r>
        <w:rPr>
          <w:rFonts w:ascii="Times New Roman" w:hAnsi="Times New Roman"/>
          <w:sz w:val="24"/>
          <w:szCs w:val="24"/>
          <w:lang w:val="sr-RS"/>
        </w:rPr>
        <w:t>увећала добит овог периода</w:t>
      </w:r>
      <w:r>
        <w:rPr>
          <w:rFonts w:ascii="Times New Roman" w:hAnsi="Times New Roman"/>
          <w:sz w:val="24"/>
          <w:szCs w:val="24"/>
          <w:lang w:val="ru-RU"/>
        </w:rPr>
        <w:t>.</w:t>
      </w:r>
    </w:p>
    <w:p>
      <w:pPr>
        <w:pStyle w:val="Normal"/>
        <w:jc w:val="both"/>
        <w:rPr>
          <w:rFonts w:ascii="Times New Roman" w:hAnsi="Times New Roman" w:cs="Times New Roman"/>
          <w:sz w:val="24"/>
          <w:szCs w:val="24"/>
          <w:lang w:val="sr-RS"/>
        </w:rPr>
      </w:pPr>
      <w:r>
        <w:rPr>
          <w:rFonts w:ascii="Times New Roman" w:hAnsi="Times New Roman"/>
          <w:lang w:val="ru-RU"/>
        </w:rPr>
        <w:t xml:space="preserve">   </w:t>
      </w:r>
      <w:r>
        <w:rPr>
          <w:rFonts w:ascii="Times New Roman" w:hAnsi="Times New Roman"/>
          <w:lang w:val="ru-RU"/>
        </w:rPr>
        <w:t>Што се тиче дугорочних обавеза и к</w:t>
      </w:r>
      <w:r>
        <w:rPr>
          <w:rFonts w:cs="Times New Roman" w:ascii="Times New Roman" w:hAnsi="Times New Roman"/>
          <w:sz w:val="24"/>
          <w:szCs w:val="24"/>
          <w:lang w:val="sr-RS"/>
        </w:rPr>
        <w:t xml:space="preserve">редитне задужености предузећа које се односе на кредит од НЛБ банке у износу од 85.000 еура , добијен у јануару 2020.године, на отплату у тридесет и шест рата, за куповину опреме, који на дан 30.06.2023.године износи 291.132,25 динара и то је износ последње рате овог кредита  која доспева у јулу 2023.године. </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Од краткорочних обавеза имамо још исказане обавезе према запосленима и обавезе према добављачима, које су у првом случају 9.314.240.90 динара, а у другом 7.406.519.30 динара и које се уредно и благовремено  извршавају, као и увек до сада.</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У краткорочним обавезама је исказан и податак од 5.476.774 динара, који представља обавезу уплате 50% остварене добити оснивачу, по Финансијском извештају за 2022.годину, која ће такође бити извршена у наредном периоду. Обавеза за ПДВ у јуну, која је плаћена у јулу исказана је у износу од  1.725.123.11 динара, а за порез на добит од 207.330.82 динара.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Што се тиче података о запосленима и трошковима запослених, можемо рећи да се они исплаћују у оквирима плана, који је опет у складу са Законом. Међутим, примећује се наставак тренда смањења запослених са 88, колико је било у плану за 202</w:t>
      </w:r>
      <w:r>
        <w:rPr>
          <w:rFonts w:cs="Times New Roman" w:ascii="Times New Roman" w:hAnsi="Times New Roman"/>
          <w:sz w:val="24"/>
          <w:szCs w:val="24"/>
          <w:lang w:val="sr-Latn-RS"/>
        </w:rPr>
        <w:t>2</w:t>
      </w:r>
      <w:r>
        <w:rPr>
          <w:rFonts w:cs="Times New Roman" w:ascii="Times New Roman" w:hAnsi="Times New Roman"/>
          <w:sz w:val="24"/>
          <w:szCs w:val="24"/>
          <w:lang w:val="ru-RU"/>
        </w:rPr>
        <w:t>.годину, на 81 реализовано, а на крају</w:t>
      </w:r>
      <w:r>
        <w:rPr>
          <w:rFonts w:cs="Times New Roman" w:ascii="Times New Roman" w:hAnsi="Times New Roman"/>
          <w:sz w:val="24"/>
          <w:szCs w:val="24"/>
          <w:lang w:val="sr-RS"/>
        </w:rPr>
        <w:t xml:space="preserve"> </w:t>
      </w:r>
      <w:r>
        <w:rPr>
          <w:rFonts w:cs="Times New Roman" w:ascii="Times New Roman" w:hAnsi="Times New Roman"/>
          <w:sz w:val="24"/>
          <w:szCs w:val="24"/>
          <w:lang w:val="sr-RS"/>
        </w:rPr>
        <w:t>д</w:t>
      </w:r>
      <w:r>
        <w:rPr>
          <w:rFonts w:cs="Times New Roman" w:ascii="Times New Roman" w:hAnsi="Times New Roman"/>
          <w:sz w:val="24"/>
          <w:szCs w:val="24"/>
          <w:lang w:val="sr-RS"/>
        </w:rPr>
        <w:t>руго</w:t>
      </w:r>
      <w:r>
        <w:rPr>
          <w:rFonts w:cs="Times New Roman" w:ascii="Times New Roman" w:hAnsi="Times New Roman"/>
          <w:sz w:val="24"/>
          <w:szCs w:val="24"/>
          <w:lang w:val="sr-RS"/>
        </w:rPr>
        <w:t>г</w:t>
      </w:r>
      <w:r>
        <w:rPr>
          <w:rFonts w:cs="Times New Roman" w:ascii="Times New Roman" w:hAnsi="Times New Roman"/>
          <w:sz w:val="24"/>
          <w:szCs w:val="24"/>
          <w:lang w:val="sr-RS"/>
        </w:rPr>
        <w:t xml:space="preserve"> </w:t>
      </w:r>
      <w:r>
        <w:rPr>
          <w:rFonts w:cs="Times New Roman" w:ascii="Times New Roman" w:hAnsi="Times New Roman"/>
          <w:sz w:val="24"/>
          <w:szCs w:val="24"/>
          <w:lang w:val="ru-RU"/>
        </w:rPr>
        <w:t>квартала ове године, у којем је било планирано 81 запослених, реализација је 81.</w:t>
      </w:r>
    </w:p>
    <w:p>
      <w:pPr>
        <w:pStyle w:val="Normal"/>
        <w:rPr>
          <w:rFonts w:ascii="Times New Roman" w:hAnsi="Times New Roman" w:cs="Times New Roman"/>
          <w:sz w:val="24"/>
          <w:szCs w:val="24"/>
          <w:lang w:val="sr-RS"/>
        </w:rPr>
      </w:pPr>
      <w:r>
        <w:rPr>
          <w:rFonts w:cs="Times New Roman" w:ascii="Times New Roman" w:hAnsi="Times New Roman"/>
          <w:i/>
          <w:sz w:val="24"/>
          <w:szCs w:val="24"/>
          <w:lang w:val="ru-RU"/>
        </w:rPr>
        <w:t xml:space="preserve">     </w:t>
      </w:r>
      <w:r>
        <w:rPr>
          <w:rFonts w:cs="Times New Roman" w:ascii="Times New Roman" w:hAnsi="Times New Roman"/>
          <w:sz w:val="24"/>
          <w:szCs w:val="24"/>
          <w:lang w:val="sr-RS"/>
        </w:rPr>
        <w:t xml:space="preserve">   </w:t>
      </w:r>
      <w:r>
        <w:rPr>
          <w:rFonts w:cs="Times New Roman" w:ascii="Times New Roman" w:hAnsi="Times New Roman"/>
          <w:sz w:val="24"/>
          <w:szCs w:val="24"/>
          <w:lang w:val="sr-RS"/>
        </w:rPr>
        <w:t xml:space="preserve">У случају отпремнина за одлазак у пензију, није било планираних и није било реализације.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Јубиларну награду примило је двоје запослених који су и били у плану, износ плана је био 174.600 динара, а исплаћен је износ од 147.988 динара.</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Посебно истичемо да је на позицијама: помоћи радницима и породицама радника и осталим накнадама трошкова запосленима исплаћено више од плана, а све из разлога великог повећања смртних случајева и лечења још од 2021.године, што је последица пандемије, као и старосне структуре запослених. У поменуте сврхе, током овог периода укупно је потрошено 613.773 динара. Примећује се да је тај износ већ сада премашује планирани износ за целу годину и без обзира што се не ради о апсолутно високом износу, он је у односу на план, исказан у проценту остварења, веома висок.</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Морамо истаћи да смо ми на овој позицији ранијих година имали знатно мањи износ реализације, па смо на тој основи планирали, очигледно недовољно средстава за садашње потребе. Обзиром да се одредбе  Правилника о раду морају примењивати доследно и без изузетка, предузеће је у обавези да сваком раднику који има основан захтев за исплату ове помоћи, исту и исплати, без обзира на планирани износ.</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color w:val="000000"/>
          <w:sz w:val="24"/>
          <w:szCs w:val="24"/>
          <w:lang w:val="sr-RS"/>
        </w:rPr>
        <w:t xml:space="preserve">  </w:t>
      </w:r>
      <w:r>
        <w:rPr>
          <w:rFonts w:cs="Times New Roman" w:ascii="Times New Roman" w:hAnsi="Times New Roman"/>
          <w:color w:val="000000"/>
          <w:sz w:val="24"/>
          <w:szCs w:val="24"/>
          <w:lang w:val="sr-RS"/>
        </w:rPr>
        <w:t xml:space="preserve">Напомињемо да су током трећег квартала 2021.године пристигле у предузеће тридесет и две (32) тужбе од стране запослених против ЈКП „Зеленило“ Сомбор ради исплате дела регреса за 2018. и 2019. годину. Све тужбе су истоветне, висина тужбеног захтева није одређена, већ је наведено да ће се прецизирати након вештачења. До краја 2022.године није донета ни једна пресуда. </w:t>
      </w:r>
      <w:r>
        <w:rPr>
          <w:rFonts w:cs="Times New Roman" w:ascii="Times New Roman" w:hAnsi="Times New Roman"/>
          <w:color w:val="000000"/>
          <w:sz w:val="24"/>
          <w:szCs w:val="24"/>
          <w:lang w:val="sr-RS"/>
        </w:rPr>
        <w:t>У току другог квартала донете су све првостепене пресуде у свим предметима по тужби запослених , на које су уложене жалбе, које су одбијене пресудом Апелационог суда у Новом Саду. До краја другог квартала правоснажно је окончано девет предмета, у којима је усвојен тужбени захтев, тако да је на основу правоснажних пресуда, извршена исплата у тих девет предмета у појединачном износу од 141.504,68 динара.</w:t>
      </w:r>
    </w:p>
    <w:p>
      <w:pPr>
        <w:pStyle w:val="Normal"/>
        <w:rPr>
          <w:rFonts w:ascii="Times New Roman" w:hAnsi="Times New Roman" w:cs="Times New Roman"/>
          <w:sz w:val="24"/>
          <w:szCs w:val="24"/>
          <w:lang w:val="sr-RS"/>
        </w:rPr>
      </w:pPr>
      <w:r>
        <w:rPr>
          <w:rFonts w:cs="Times New Roman" w:ascii="Times New Roman" w:hAnsi="Times New Roman"/>
          <w:i/>
          <w:sz w:val="24"/>
          <w:szCs w:val="24"/>
          <w:lang w:val="sr-RS"/>
        </w:rPr>
        <w:t xml:space="preserve">      </w:t>
      </w:r>
      <w:r>
        <w:rPr>
          <w:rFonts w:cs="Times New Roman" w:ascii="Times New Roman" w:hAnsi="Times New Roman"/>
          <w:sz w:val="24"/>
          <w:szCs w:val="24"/>
          <w:lang w:val="ru-RU"/>
        </w:rPr>
        <w:t xml:space="preserve">Цене наших услуга су уговорене и наведене у Програму пословања за 2023. годину и нису се мењале. У табели је наведен извод из ценовника који је приказан у Програму пословања ЈКП </w:t>
      </w:r>
      <w:r>
        <w:rPr>
          <w:rFonts w:cs="Times New Roman" w:ascii="Times New Roman" w:hAnsi="Times New Roman"/>
          <w:sz w:val="24"/>
          <w:szCs w:val="24"/>
          <w:lang w:val="sr-Latn-RS"/>
        </w:rPr>
        <w:t>„</w:t>
      </w:r>
      <w:r>
        <w:rPr>
          <w:rFonts w:cs="Times New Roman" w:ascii="Times New Roman" w:hAnsi="Times New Roman"/>
          <w:sz w:val="24"/>
          <w:szCs w:val="24"/>
          <w:lang w:val="sr-RS"/>
        </w:rPr>
        <w:t>Зеленило“ за 2023.годину.</w:t>
      </w:r>
      <w:r>
        <w:rPr>
          <w:rFonts w:cs="Times New Roman" w:ascii="Times New Roman" w:hAnsi="Times New Roman"/>
          <w:sz w:val="24"/>
          <w:szCs w:val="24"/>
          <w:lang w:val="ru-RU"/>
        </w:rPr>
        <w:t xml:space="preserve">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Показатељи помоћу којих се врши финансијска анализа пословања, поткрепљују све напред наведено на следећи начин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ЕБИТДА представља добитак пре опорезивања, који се добија када се одузму само оперативни трошкови, а без искључивања трошкова камате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ЕБИТДА =</w:t>
      </w:r>
      <w:r>
        <w:rPr>
          <w:rFonts w:cs="Times New Roman" w:ascii="Times New Roman" w:hAnsi="Times New Roman"/>
          <w:sz w:val="24"/>
          <w:szCs w:val="24"/>
          <w:lang w:val="sr-RS"/>
        </w:rPr>
        <w:t>11.352</w:t>
      </w:r>
      <w:r>
        <w:rPr>
          <w:rFonts w:cs="Times New Roman" w:ascii="Times New Roman" w:hAnsi="Times New Roman"/>
          <w:sz w:val="24"/>
          <w:szCs w:val="24"/>
          <w:lang w:val="ru-RU"/>
        </w:rPr>
        <w:t xml:space="preserve"> ( у 000) динара.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Затим показатељ ЕБИТ  који затим искључује трошак амортизације.</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ЕБИТ =</w:t>
      </w:r>
      <w:r>
        <w:rPr>
          <w:rFonts w:cs="Times New Roman" w:ascii="Times New Roman" w:hAnsi="Times New Roman"/>
          <w:sz w:val="24"/>
          <w:szCs w:val="24"/>
          <w:lang w:val="sr-RS"/>
        </w:rPr>
        <w:t xml:space="preserve"> </w:t>
      </w:r>
      <w:r>
        <w:rPr>
          <w:rFonts w:cs="Times New Roman" w:ascii="Times New Roman" w:hAnsi="Times New Roman"/>
          <w:sz w:val="24"/>
          <w:szCs w:val="24"/>
          <w:lang w:val="sr-RS"/>
        </w:rPr>
        <w:t>11.350</w:t>
      </w:r>
      <w:r>
        <w:rPr>
          <w:rFonts w:cs="Times New Roman" w:ascii="Times New Roman" w:hAnsi="Times New Roman"/>
          <w:sz w:val="24"/>
          <w:szCs w:val="24"/>
          <w:lang w:val="sr-RS"/>
        </w:rPr>
        <w:t xml:space="preserve"> </w:t>
      </w:r>
      <w:r>
        <w:rPr>
          <w:rFonts w:cs="Times New Roman" w:ascii="Times New Roman" w:hAnsi="Times New Roman"/>
          <w:sz w:val="24"/>
          <w:szCs w:val="24"/>
          <w:lang w:val="ru-RU"/>
        </w:rPr>
        <w:t>( у 000 ) динара.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Рацио профитабилности приноса на имовину ( РОА) који је представљен као нето добит  + расходи камата / просечна укупна имовина = </w:t>
      </w:r>
      <w:r>
        <w:rPr>
          <w:rFonts w:cs="Times New Roman" w:ascii="Times New Roman" w:hAnsi="Times New Roman"/>
          <w:sz w:val="24"/>
          <w:szCs w:val="24"/>
          <w:lang w:val="sr-RS"/>
        </w:rPr>
        <w:t xml:space="preserve">18,68 </w:t>
      </w:r>
      <w:r>
        <w:rPr>
          <w:rFonts w:cs="Times New Roman" w:ascii="Times New Roman" w:hAnsi="Times New Roman"/>
          <w:sz w:val="24"/>
          <w:szCs w:val="24"/>
          <w:lang w:val="ru-RU"/>
        </w:rPr>
        <w:t xml:space="preserve">% , што је знак да је принос на укупно ангажована средства у проценту </w:t>
      </w:r>
      <w:r>
        <w:rPr>
          <w:rFonts w:cs="Times New Roman" w:ascii="Times New Roman" w:hAnsi="Times New Roman"/>
          <w:sz w:val="24"/>
          <w:szCs w:val="24"/>
          <w:lang w:val="sr-RS"/>
        </w:rPr>
        <w:t>који је веома повољан.</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Принос на капитал ( РОЕ ) исказан је процентом</w:t>
      </w:r>
      <w:r>
        <w:rPr>
          <w:rFonts w:cs="Times New Roman" w:ascii="Times New Roman" w:hAnsi="Times New Roman"/>
          <w:sz w:val="24"/>
          <w:szCs w:val="24"/>
          <w:lang w:val="sr-RS"/>
        </w:rPr>
        <w:t xml:space="preserve">  </w:t>
      </w:r>
      <w:r>
        <w:rPr>
          <w:rFonts w:cs="Times New Roman" w:ascii="Times New Roman" w:hAnsi="Times New Roman"/>
          <w:sz w:val="24"/>
          <w:szCs w:val="24"/>
          <w:lang w:val="sr-RS"/>
        </w:rPr>
        <w:t>17,28</w:t>
      </w:r>
      <w:r>
        <w:rPr>
          <w:rFonts w:cs="Times New Roman" w:ascii="Times New Roman" w:hAnsi="Times New Roman"/>
          <w:sz w:val="24"/>
          <w:szCs w:val="24"/>
          <w:lang w:val="sr-RS"/>
        </w:rPr>
        <w:t xml:space="preserve"> </w:t>
      </w:r>
      <w:r>
        <w:rPr>
          <w:rFonts w:cs="Times New Roman" w:ascii="Times New Roman" w:hAnsi="Times New Roman"/>
          <w:sz w:val="24"/>
          <w:szCs w:val="24"/>
          <w:lang w:val="ru-RU"/>
        </w:rPr>
        <w:t>%  што указује на</w:t>
      </w:r>
      <w:r>
        <w:rPr>
          <w:rFonts w:cs="Times New Roman" w:ascii="Times New Roman" w:hAnsi="Times New Roman"/>
          <w:sz w:val="24"/>
          <w:szCs w:val="24"/>
          <w:lang w:val="sr-RS"/>
        </w:rPr>
        <w:t xml:space="preserve"> </w:t>
      </w:r>
      <w:r>
        <w:rPr>
          <w:rFonts w:cs="Times New Roman" w:ascii="Times New Roman" w:hAnsi="Times New Roman"/>
          <w:sz w:val="24"/>
          <w:szCs w:val="24"/>
          <w:lang w:val="sr-RS"/>
        </w:rPr>
        <w:t xml:space="preserve">врло добру </w:t>
      </w:r>
      <w:r>
        <w:rPr>
          <w:rFonts w:cs="Times New Roman" w:ascii="Times New Roman" w:hAnsi="Times New Roman"/>
          <w:sz w:val="24"/>
          <w:szCs w:val="24"/>
          <w:lang w:val="sr-RS"/>
        </w:rPr>
        <w:t xml:space="preserve"> </w:t>
      </w:r>
      <w:r>
        <w:rPr>
          <w:rFonts w:cs="Times New Roman" w:ascii="Times New Roman" w:hAnsi="Times New Roman"/>
          <w:sz w:val="24"/>
          <w:szCs w:val="24"/>
          <w:lang w:val="ru-RU"/>
        </w:rPr>
        <w:t>профитабилност.</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Што се тиче рација задужености, све оно што говоре приказани подаци из извештаја , овде се подкрепљује кроз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Укупан дуг према основном капиталу исказан је процентом</w:t>
      </w:r>
      <w:r>
        <w:rPr>
          <w:rFonts w:cs="Times New Roman" w:ascii="Times New Roman" w:hAnsi="Times New Roman"/>
          <w:sz w:val="24"/>
          <w:szCs w:val="24"/>
          <w:lang w:val="sr-RS"/>
        </w:rPr>
        <w:t xml:space="preserve"> </w:t>
      </w:r>
      <w:r>
        <w:rPr>
          <w:rFonts w:cs="Times New Roman" w:ascii="Times New Roman" w:hAnsi="Times New Roman"/>
          <w:sz w:val="24"/>
          <w:szCs w:val="24"/>
          <w:lang w:val="sr-RS"/>
        </w:rPr>
        <w:t>51,93</w:t>
      </w:r>
      <w:r>
        <w:rPr>
          <w:rFonts w:cs="Times New Roman" w:ascii="Times New Roman" w:hAnsi="Times New Roman"/>
          <w:sz w:val="24"/>
          <w:szCs w:val="24"/>
          <w:lang w:val="sr-RS"/>
        </w:rPr>
        <w:t xml:space="preserve"> </w:t>
      </w:r>
      <w:r>
        <w:rPr>
          <w:rFonts w:cs="Times New Roman" w:ascii="Times New Roman" w:hAnsi="Times New Roman"/>
          <w:sz w:val="24"/>
          <w:szCs w:val="24"/>
          <w:lang w:val="ru-RU"/>
        </w:rPr>
        <w:t xml:space="preserve">% и значи да  укупан дуг тим процентом учествује у вредности капитала, </w:t>
      </w:r>
      <w:r>
        <w:rPr>
          <w:rFonts w:cs="Times New Roman" w:ascii="Times New Roman" w:hAnsi="Times New Roman"/>
          <w:sz w:val="24"/>
          <w:szCs w:val="24"/>
          <w:lang w:val="sr-RS"/>
        </w:rPr>
        <w:t>што је веома позитивно.</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Ако посматрамо рацио текуће ликвидности можемо видети да он износи </w:t>
      </w:r>
      <w:r>
        <w:rPr>
          <w:rFonts w:cs="Times New Roman" w:ascii="Times New Roman" w:hAnsi="Times New Roman"/>
          <w:sz w:val="24"/>
          <w:szCs w:val="24"/>
          <w:lang w:val="sr-RS"/>
        </w:rPr>
        <w:t>1</w:t>
      </w:r>
      <w:r>
        <w:rPr>
          <w:rFonts w:cs="Times New Roman" w:ascii="Times New Roman" w:hAnsi="Times New Roman"/>
          <w:sz w:val="24"/>
          <w:szCs w:val="24"/>
          <w:lang w:val="sr-RS"/>
        </w:rPr>
        <w:t>81,80</w:t>
      </w:r>
      <w:r>
        <w:rPr>
          <w:rFonts w:cs="Times New Roman" w:ascii="Times New Roman" w:hAnsi="Times New Roman"/>
          <w:sz w:val="24"/>
          <w:szCs w:val="24"/>
          <w:lang w:val="ru-RU"/>
        </w:rPr>
        <w:t>% што нам говори да су краткорочне обавезе за готово два пута мање од вредности обртних средстава, што је изванредан резултат и да је ликвидност на завидном нивоу, поготово када се има у виду да ми нисмо предузеће које се бави трговачком делатношћу, већ које пружа услуге.</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Рацио активности (ефикасности ) изражен је износом од </w:t>
      </w:r>
      <w:r>
        <w:rPr>
          <w:rFonts w:cs="Times New Roman" w:ascii="Times New Roman" w:hAnsi="Times New Roman"/>
          <w:sz w:val="24"/>
          <w:szCs w:val="24"/>
          <w:lang w:val="sr-RS"/>
        </w:rPr>
        <w:t>214,94</w:t>
      </w:r>
      <w:r>
        <w:rPr>
          <w:rFonts w:cs="Times New Roman" w:ascii="Times New Roman" w:hAnsi="Times New Roman"/>
          <w:sz w:val="24"/>
          <w:szCs w:val="24"/>
          <w:lang w:val="ru-RU"/>
        </w:rPr>
        <w:t>%  и он нам показује колико предузеће ефикасно употребљава сопствене ресурсе ( имовину ) за генерисање прихода, дакле остварени приход од продаје у односу на просечну укупну имовину је био на ниском нивоу.</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sr-RS"/>
        </w:rPr>
        <w:t>Учешће зарада у пословним приходима исказано је процентом 56,47 % те ако се има у виду да наше предузеће пружа услуге, у којима највећи удео људског рада и ово представља веома добар резултат.</w:t>
      </w:r>
      <w:r>
        <w:rPr>
          <w:rFonts w:cs="Times New Roman" w:ascii="Times New Roman" w:hAnsi="Times New Roman"/>
          <w:sz w:val="24"/>
          <w:szCs w:val="24"/>
          <w:lang w:val="ru-RU"/>
        </w:rPr>
        <w:t xml:space="preserve">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Желимо на овом месту да напоменемо да смо на конту 4950- Примљене донације за набавку опреме, до </w:t>
      </w:r>
      <w:r>
        <w:rPr>
          <w:rFonts w:cs="Times New Roman" w:ascii="Times New Roman" w:hAnsi="Times New Roman"/>
          <w:sz w:val="24"/>
          <w:szCs w:val="24"/>
          <w:lang w:val="sr-RS"/>
        </w:rPr>
        <w:t>3</w:t>
      </w:r>
      <w:r>
        <w:rPr>
          <w:rFonts w:cs="Times New Roman" w:ascii="Times New Roman" w:hAnsi="Times New Roman"/>
          <w:sz w:val="24"/>
          <w:szCs w:val="24"/>
          <w:lang w:val="sr-RS"/>
        </w:rPr>
        <w:t>0</w:t>
      </w:r>
      <w:r>
        <w:rPr>
          <w:rFonts w:cs="Times New Roman" w:ascii="Times New Roman" w:hAnsi="Times New Roman"/>
          <w:sz w:val="24"/>
          <w:szCs w:val="24"/>
          <w:lang w:val="sr-RS"/>
        </w:rPr>
        <w:t>.0</w:t>
      </w:r>
      <w:r>
        <w:rPr>
          <w:rFonts w:cs="Times New Roman" w:ascii="Times New Roman" w:hAnsi="Times New Roman"/>
          <w:sz w:val="24"/>
          <w:szCs w:val="24"/>
          <w:lang w:val="sr-RS"/>
        </w:rPr>
        <w:t>6</w:t>
      </w:r>
      <w:r>
        <w:rPr>
          <w:rFonts w:cs="Times New Roman" w:ascii="Times New Roman" w:hAnsi="Times New Roman"/>
          <w:sz w:val="24"/>
          <w:szCs w:val="24"/>
          <w:lang w:val="sr-RS"/>
        </w:rPr>
        <w:t>.2023</w:t>
      </w:r>
      <w:r>
        <w:rPr>
          <w:rFonts w:cs="Times New Roman" w:ascii="Times New Roman" w:hAnsi="Times New Roman"/>
          <w:sz w:val="24"/>
          <w:szCs w:val="24"/>
          <w:lang w:val="ru-RU"/>
        </w:rPr>
        <w:t xml:space="preserve">.године исказали износ од 21.229.551 динар, који се сваке године увећава за примљене донације, а умањује за амортизацију истих и у суштини није обавеза у правом смислу речи, него се она огледа у обавези да се купи опрема, што ми наравно и чинимо, у складу са Уговором.      </w:t>
      </w:r>
    </w:p>
    <w:p>
      <w:pPr>
        <w:pStyle w:val="Normal"/>
        <w:rPr>
          <w:rFonts w:ascii="Times New Roman" w:hAnsi="Times New Roman" w:cs="Times New Roman"/>
          <w:b/>
          <w:sz w:val="24"/>
          <w:szCs w:val="24"/>
          <w:lang w:val="ru-RU"/>
        </w:rPr>
      </w:pPr>
      <w:r>
        <w:rPr>
          <w:rFonts w:cs="Times New Roman" w:ascii="Times New Roman" w:hAnsi="Times New Roman"/>
          <w:b/>
          <w:sz w:val="24"/>
          <w:szCs w:val="24"/>
        </w:rPr>
        <w:t>III</w:t>
      </w:r>
      <w:r>
        <w:rPr>
          <w:rFonts w:cs="Times New Roman" w:ascii="Times New Roman" w:hAnsi="Times New Roman"/>
          <w:b/>
          <w:sz w:val="24"/>
          <w:szCs w:val="24"/>
          <w:lang w:val="ru-RU"/>
        </w:rPr>
        <w:t xml:space="preserve"> ЗАКЉУЧНА РАЗМАТРАЊА И НАПОМЕНЕ</w:t>
      </w:r>
    </w:p>
    <w:p>
      <w:pPr>
        <w:pStyle w:val="Normal"/>
        <w:jc w:val="both"/>
        <w:rPr>
          <w:rFonts w:ascii="Times New Roman" w:hAnsi="Times New Roman" w:cs="Times New Roman"/>
          <w:i/>
          <w:i/>
          <w:sz w:val="24"/>
          <w:szCs w:val="24"/>
          <w:lang w:val="ru-RU"/>
        </w:rPr>
      </w:pPr>
      <w:r>
        <w:rPr>
          <w:rFonts w:cs="Times New Roman" w:ascii="Times New Roman" w:hAnsi="Times New Roman"/>
          <w:i/>
          <w:sz w:val="24"/>
          <w:szCs w:val="24"/>
          <w:lang w:val="ru-RU"/>
        </w:rPr>
        <w:tab/>
        <w:t>У  посматраном периоду  2023. године, остварили смо</w:t>
      </w:r>
      <w:r>
        <w:rPr>
          <w:rFonts w:cs="Times New Roman" w:ascii="Times New Roman" w:hAnsi="Times New Roman"/>
          <w:i/>
          <w:sz w:val="24"/>
          <w:szCs w:val="24"/>
          <w:lang w:val="sr-RS"/>
        </w:rPr>
        <w:t xml:space="preserve"> </w:t>
      </w:r>
      <w:r>
        <w:rPr>
          <w:rFonts w:cs="Times New Roman" w:ascii="Times New Roman" w:hAnsi="Times New Roman"/>
          <w:i/>
          <w:sz w:val="24"/>
          <w:szCs w:val="24"/>
          <w:lang w:val="sr-RS"/>
        </w:rPr>
        <w:t>одличан</w:t>
      </w:r>
      <w:r>
        <w:rPr>
          <w:rFonts w:cs="Times New Roman" w:ascii="Times New Roman" w:hAnsi="Times New Roman"/>
          <w:i/>
          <w:sz w:val="24"/>
          <w:szCs w:val="24"/>
          <w:lang w:val="sr-RS"/>
        </w:rPr>
        <w:t xml:space="preserve"> </w:t>
      </w:r>
      <w:r>
        <w:rPr>
          <w:rFonts w:cs="Times New Roman" w:ascii="Times New Roman" w:hAnsi="Times New Roman"/>
          <w:i/>
          <w:sz w:val="24"/>
          <w:szCs w:val="24"/>
          <w:lang w:val="ru-RU"/>
        </w:rPr>
        <w:t>резултат пословања из разлога</w:t>
      </w:r>
      <w:r>
        <w:rPr>
          <w:rFonts w:cs="Times New Roman" w:ascii="Times New Roman" w:hAnsi="Times New Roman"/>
          <w:i/>
          <w:sz w:val="24"/>
          <w:szCs w:val="24"/>
          <w:lang w:val="sr-RS"/>
        </w:rPr>
        <w:t xml:space="preserve"> </w:t>
      </w:r>
      <w:r>
        <w:rPr>
          <w:rFonts w:cs="Times New Roman" w:ascii="Times New Roman" w:hAnsi="Times New Roman"/>
          <w:i/>
          <w:sz w:val="24"/>
          <w:szCs w:val="24"/>
          <w:lang w:val="sr-RS"/>
        </w:rPr>
        <w:t>повећаних</w:t>
      </w:r>
      <w:r>
        <w:rPr>
          <w:rFonts w:cs="Times New Roman" w:ascii="Times New Roman" w:hAnsi="Times New Roman"/>
          <w:i/>
          <w:sz w:val="24"/>
          <w:szCs w:val="24"/>
          <w:lang w:val="sr-RS"/>
        </w:rPr>
        <w:t xml:space="preserve"> </w:t>
      </w:r>
      <w:r>
        <w:rPr>
          <w:rFonts w:cs="Times New Roman" w:ascii="Times New Roman" w:hAnsi="Times New Roman"/>
          <w:i/>
          <w:sz w:val="24"/>
          <w:szCs w:val="24"/>
          <w:lang w:val="ru-RU"/>
        </w:rPr>
        <w:t>активности у овом делу године, што је у природи наше делатности која је цикличног карактера и то се види по свим показатељима које смо напред навели.</w:t>
      </w:r>
    </w:p>
    <w:p>
      <w:pPr>
        <w:pStyle w:val="Normal"/>
        <w:jc w:val="both"/>
        <w:rPr>
          <w:rFonts w:ascii="Times New Roman" w:hAnsi="Times New Roman" w:cs="Times New Roman"/>
          <w:i/>
          <w:i/>
          <w:sz w:val="24"/>
          <w:szCs w:val="24"/>
          <w:lang w:val="ru-RU"/>
        </w:rPr>
      </w:pPr>
      <w:r>
        <w:rPr>
          <w:rFonts w:cs="Times New Roman" w:ascii="Times New Roman" w:hAnsi="Times New Roman"/>
          <w:i/>
          <w:sz w:val="24"/>
          <w:szCs w:val="24"/>
          <w:lang w:val="ru-RU"/>
        </w:rPr>
        <w:t xml:space="preserve">           </w:t>
      </w:r>
      <w:r>
        <w:rPr>
          <w:rFonts w:cs="Times New Roman" w:ascii="Times New Roman" w:hAnsi="Times New Roman"/>
          <w:i/>
          <w:sz w:val="24"/>
          <w:szCs w:val="24"/>
          <w:lang w:val="ru-RU"/>
        </w:rPr>
        <w:t xml:space="preserve">Пред нама је период када наша привредна активност расте и проширује се из дана у дан, па </w:t>
      </w:r>
      <w:r>
        <w:rPr>
          <w:rFonts w:cs="Times New Roman" w:ascii="Times New Roman" w:hAnsi="Times New Roman"/>
          <w:i/>
          <w:sz w:val="24"/>
          <w:szCs w:val="24"/>
          <w:lang w:val="sr-RS"/>
        </w:rPr>
        <w:t xml:space="preserve">ће се самим </w:t>
      </w:r>
      <w:r>
        <w:rPr>
          <w:rFonts w:cs="Times New Roman" w:ascii="Times New Roman" w:hAnsi="Times New Roman"/>
          <w:i/>
          <w:sz w:val="24"/>
          <w:szCs w:val="24"/>
          <w:lang w:val="ru-RU"/>
        </w:rPr>
        <w:t>тим сви показатељи кре</w:t>
      </w:r>
      <w:r>
        <w:rPr>
          <w:rFonts w:cs="Times New Roman" w:ascii="Times New Roman" w:hAnsi="Times New Roman"/>
          <w:i/>
          <w:sz w:val="24"/>
          <w:szCs w:val="24"/>
          <w:lang w:val="sr-RS"/>
        </w:rPr>
        <w:t>тати</w:t>
      </w:r>
      <w:r>
        <w:rPr>
          <w:rFonts w:cs="Times New Roman" w:ascii="Times New Roman" w:hAnsi="Times New Roman"/>
          <w:i/>
          <w:sz w:val="24"/>
          <w:szCs w:val="24"/>
          <w:lang w:val="ru-RU"/>
        </w:rPr>
        <w:t xml:space="preserve"> у правцу позитивног резултата, који ће се показати , у то смо сигурни </w:t>
      </w:r>
      <w:r>
        <w:rPr>
          <w:rFonts w:cs="Times New Roman" w:ascii="Times New Roman" w:hAnsi="Times New Roman"/>
          <w:i/>
          <w:sz w:val="24"/>
          <w:szCs w:val="24"/>
          <w:lang w:val="sr-RS"/>
        </w:rPr>
        <w:t>и на крају ове  пословне године</w:t>
      </w:r>
      <w:r>
        <w:rPr>
          <w:rFonts w:cs="Times New Roman" w:ascii="Times New Roman" w:hAnsi="Times New Roman"/>
          <w:i/>
          <w:sz w:val="24"/>
          <w:szCs w:val="24"/>
          <w:lang w:val="ru-RU"/>
        </w:rPr>
        <w:t>.</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Дана </w:t>
      </w:r>
      <w:r>
        <w:rPr>
          <w:rFonts w:cs="Times New Roman" w:ascii="Times New Roman" w:hAnsi="Times New Roman"/>
          <w:sz w:val="24"/>
          <w:szCs w:val="24"/>
          <w:lang w:val="sr-RS"/>
        </w:rPr>
        <w:t>27.0</w:t>
      </w:r>
      <w:r>
        <w:rPr>
          <w:rFonts w:cs="Times New Roman" w:ascii="Times New Roman" w:hAnsi="Times New Roman"/>
          <w:sz w:val="24"/>
          <w:szCs w:val="24"/>
          <w:lang w:val="sr-RS"/>
        </w:rPr>
        <w:t>7</w:t>
      </w:r>
      <w:r>
        <w:rPr>
          <w:rFonts w:cs="Times New Roman" w:ascii="Times New Roman" w:hAnsi="Times New Roman"/>
          <w:sz w:val="24"/>
          <w:szCs w:val="24"/>
          <w:lang w:val="sr-RS"/>
        </w:rPr>
        <w:t>.2023</w:t>
      </w:r>
      <w:r>
        <w:rPr>
          <w:rFonts w:cs="Times New Roman" w:ascii="Times New Roman" w:hAnsi="Times New Roman"/>
          <w:sz w:val="24"/>
          <w:szCs w:val="24"/>
          <w:lang w:val="ru-RU"/>
        </w:rPr>
        <w:t>.                                                          Момир Миоковић ,  директор</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rPr>
          <w:rFonts w:ascii="Times New Roman" w:hAnsi="Times New Roman" w:cs="Times New Roman"/>
          <w:sz w:val="24"/>
          <w:szCs w:val="24"/>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_________</w:t>
      </w:r>
      <w:r>
        <w:rPr>
          <w:rFonts w:cs="Times New Roman" w:ascii="Times New Roman" w:hAnsi="Times New Roman"/>
          <w:sz w:val="24"/>
          <w:szCs w:val="24"/>
        </w:rPr>
        <w:t>_________</w:t>
      </w:r>
      <w:r>
        <w:rPr>
          <w:rFonts w:cs="Times New Roman" w:ascii="Times New Roman" w:hAnsi="Times New Roman"/>
          <w:sz w:val="24"/>
          <w:szCs w:val="24"/>
          <w:lang w:val="ru-RU"/>
        </w:rPr>
        <w:t xml:space="preserve">                                                                                                  </w:t>
      </w:r>
    </w:p>
    <w:sectPr>
      <w:headerReference w:type="default" r:id="rId3"/>
      <w:type w:val="nextPage"/>
      <w:pgSz w:w="12240" w:h="15840"/>
      <w:pgMar w:left="1440" w:right="1440" w:gutter="0" w:header="720" w:top="1440" w:footer="0" w:bottom="1440"/>
      <w:pgNumType w:start="0"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Cirilica 80">
    <w:charset w:val="00"/>
    <w:family w:val="roman"/>
    <w:pitch w:val="variable"/>
  </w:font>
  <w:font w:name="TimesC DzComm">
    <w:charset w:val="00"/>
    <w:family w:val="roman"/>
    <w:pitch w:val="variable"/>
  </w:font>
  <w:font w:name="Arial">
    <w:charset w:val="00"/>
    <w:family w:val="roman"/>
    <w:pitch w:val="variable"/>
  </w:font>
  <w:font w:name="Wingdings">
    <w:charset w:val="0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72625570"/>
    </w:sdtPr>
    <w:sdtContent>
      <w:p>
        <w:pPr>
          <w:pStyle w:val="Header"/>
          <w:jc w:val="center"/>
          <w:rPr/>
        </w:pPr>
        <w:r>
          <w:rPr/>
        </w:r>
      </w:p>
    </w:sdtContent>
  </w:sdt>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30b2f"/>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4195d"/>
    <w:rPr/>
  </w:style>
  <w:style w:type="character" w:styleId="FooterChar" w:customStyle="1">
    <w:name w:val="Footer Char"/>
    <w:basedOn w:val="DefaultParagraphFont"/>
    <w:link w:val="Footer"/>
    <w:uiPriority w:val="99"/>
    <w:qFormat/>
    <w:rsid w:val="00f4195d"/>
    <w:rPr/>
  </w:style>
  <w:style w:type="character" w:styleId="BodyTextChar" w:customStyle="1">
    <w:name w:val="Body Text Char"/>
    <w:basedOn w:val="DefaultParagraphFont"/>
    <w:qFormat/>
    <w:rsid w:val="00706a04"/>
    <w:rPr>
      <w:rFonts w:ascii="Liberation Serif" w:hAnsi="Liberation Serif" w:eastAsia="Lucida Sans Unicode" w:cs="Mangal"/>
      <w:kern w:val="2"/>
      <w:sz w:val="24"/>
      <w:szCs w:val="24"/>
      <w:lang w:val="sr-Latn-CS" w:eastAsia="zh-CN" w:bidi="hi-IN"/>
    </w:rPr>
  </w:style>
  <w:style w:type="character" w:styleId="BalloonTextChar" w:customStyle="1">
    <w:name w:val="Balloon Text Char"/>
    <w:basedOn w:val="DefaultParagraphFont"/>
    <w:link w:val="BalloonText"/>
    <w:uiPriority w:val="99"/>
    <w:semiHidden/>
    <w:qFormat/>
    <w:rsid w:val="000e441f"/>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706a04"/>
    <w:pPr>
      <w:suppressAutoHyphens w:val="true"/>
      <w:spacing w:lineRule="auto" w:line="288" w:before="0" w:after="140"/>
    </w:pPr>
    <w:rPr>
      <w:rFonts w:ascii="Liberation Serif" w:hAnsi="Liberation Serif" w:eastAsia="Lucida Sans Unicode" w:cs="Mangal"/>
      <w:kern w:val="2"/>
      <w:sz w:val="24"/>
      <w:szCs w:val="24"/>
      <w:lang w:val="sr-Latn-CS" w:eastAsia="zh-CN" w:bidi="hi-IN"/>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nhideWhenUsed/>
    <w:rsid w:val="00f4195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4195d"/>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af12d4"/>
    <w:pPr>
      <w:suppressAutoHyphens w:val="true"/>
      <w:spacing w:lineRule="auto" w:line="240" w:before="0" w:after="0"/>
      <w:ind w:left="720" w:hanging="0"/>
      <w:contextualSpacing/>
    </w:pPr>
    <w:rPr>
      <w:rFonts w:ascii="Cirilica 80" w:hAnsi="Cirilica 80" w:eastAsia="Times New Roman" w:cs="Times New Roman"/>
      <w:sz w:val="24"/>
      <w:szCs w:val="24"/>
      <w:lang w:eastAsia="ar-SA"/>
    </w:rPr>
  </w:style>
  <w:style w:type="paragraph" w:styleId="TableContents" w:customStyle="1">
    <w:name w:val="Table Contents"/>
    <w:basedOn w:val="Normal"/>
    <w:qFormat/>
    <w:rsid w:val="00e10f74"/>
    <w:pPr>
      <w:suppressLineNumbers/>
      <w:suppressAutoHyphens w:val="true"/>
      <w:spacing w:lineRule="auto" w:line="240" w:before="0" w:after="0"/>
      <w:jc w:val="both"/>
    </w:pPr>
    <w:rPr>
      <w:rFonts w:ascii="Times New Roman" w:hAnsi="Times New Roman" w:eastAsia="Calibri" w:cs="Times New Roman"/>
      <w:szCs w:val="20"/>
      <w:lang w:eastAsia="ar-SA"/>
    </w:rPr>
  </w:style>
  <w:style w:type="paragraph" w:styleId="NormalWeb">
    <w:name w:val="Normal (Web)"/>
    <w:basedOn w:val="Normal"/>
    <w:qFormat/>
    <w:rsid w:val="00e10f74"/>
    <w:pPr>
      <w:suppressAutoHyphens w:val="true"/>
      <w:spacing w:lineRule="auto" w:line="240" w:before="280" w:after="119"/>
    </w:pPr>
    <w:rPr>
      <w:rFonts w:ascii="Times New Roman" w:hAnsi="Times New Roman" w:eastAsia="Times New Roman" w:cs="Times New Roman"/>
      <w:sz w:val="24"/>
      <w:szCs w:val="24"/>
      <w:lang w:val="sr-Latn-CS" w:eastAsia="zh-CN"/>
    </w:rPr>
  </w:style>
  <w:style w:type="paragraph" w:styleId="Standard" w:customStyle="1">
    <w:name w:val="Standard"/>
    <w:qFormat/>
    <w:rsid w:val="001830b8"/>
    <w:pPr>
      <w:widowControl/>
      <w:suppressAutoHyphens w:val="true"/>
      <w:overflowPunct w:val="false"/>
      <w:bidi w:val="0"/>
      <w:spacing w:lineRule="auto" w:line="240" w:before="0" w:after="0"/>
      <w:jc w:val="both"/>
    </w:pPr>
    <w:rPr>
      <w:rFonts w:ascii="Times New Roman" w:hAnsi="Times New Roman" w:eastAsia="Calibri" w:cs="Times New Roman"/>
      <w:color w:val="00000A"/>
      <w:kern w:val="2"/>
      <w:sz w:val="22"/>
      <w:szCs w:val="20"/>
      <w:lang w:val="en-US" w:eastAsia="zh-CN" w:bidi="ar-SA"/>
    </w:rPr>
  </w:style>
  <w:style w:type="paragraph" w:styleId="BalloonText">
    <w:name w:val="Balloon Text"/>
    <w:basedOn w:val="Normal"/>
    <w:link w:val="BalloonTextChar"/>
    <w:uiPriority w:val="99"/>
    <w:semiHidden/>
    <w:unhideWhenUsed/>
    <w:qFormat/>
    <w:rsid w:val="000e441f"/>
    <w:pPr>
      <w:spacing w:lineRule="auto" w:line="240" w:before="0" w:after="0"/>
    </w:pPr>
    <w:rPr>
      <w:rFonts w:ascii="Segoe UI" w:hAnsi="Segoe UI" w:cs="Segoe UI"/>
      <w:sz w:val="18"/>
      <w:szCs w:val="18"/>
    </w:rPr>
  </w:style>
  <w:style w:type="paragraph" w:styleId="HeadEng" w:customStyle="1">
    <w:name w:val="HeadEng"/>
    <w:basedOn w:val="Normal"/>
    <w:qFormat/>
    <w:rsid w:val="004572a1"/>
    <w:pPr>
      <w:spacing w:lineRule="auto" w:line="240" w:before="0" w:after="0"/>
      <w:jc w:val="both"/>
    </w:pPr>
    <w:rPr>
      <w:rFonts w:ascii="Times New Roman" w:hAnsi="Times New Roman" w:eastAsia="Calibri" w:cs="Times New Roman"/>
      <w:szCs w:val="20"/>
    </w:rPr>
  </w:style>
  <w:style w:type="paragraph" w:styleId="HeadCir" w:customStyle="1">
    <w:name w:val="HeadCir"/>
    <w:basedOn w:val="Normal"/>
    <w:qFormat/>
    <w:rsid w:val="004572a1"/>
    <w:pPr>
      <w:spacing w:lineRule="auto" w:line="240" w:before="0" w:after="0"/>
      <w:jc w:val="both"/>
    </w:pPr>
    <w:rPr>
      <w:rFonts w:ascii="TimesC DzComm" w:hAnsi="TimesC DzComm" w:eastAsia="Calibri" w:cs="Times New Roman"/>
      <w:szCs w:val="20"/>
    </w:rPr>
  </w:style>
  <w:style w:type="paragraph" w:styleId="NoSpacing1" w:customStyle="1">
    <w:name w:val="No Spacing1"/>
    <w:qFormat/>
    <w:rsid w:val="00b337b8"/>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en-US" w:eastAsia="zh-CN"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c67a47"/>
    <w:pPr>
      <w:spacing w:after="0" w:line="240" w:lineRule="auto"/>
    </w:pPr>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BAC99-8D5F-4FF4-BB9C-BD3B4E73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Application>LibreOffice/7.5.4.2$Windows_X86_64 LibreOffice_project/36ccfdc35048b057fd9854c757a8b67ec53977b6</Application>
  <AppVersion>15.0000</AppVersion>
  <Pages>7</Pages>
  <Words>1785</Words>
  <Characters>10070</Characters>
  <CharactersWithSpaces>14895</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2023-07-05T09:01:00Z</dcterms:created>
  <dc:creator>Iva Pegan</dc:creator>
  <dc:description/>
  <dc:language>en-US</dc:language>
  <cp:lastModifiedBy/>
  <cp:lastPrinted>2023-07-26T11:33:43Z</cp:lastPrinted>
  <dcterms:modified xsi:type="dcterms:W3CDTF">2023-07-26T14:18:29Z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